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jc w:val="center"/>
        <w:rPr>
          <w:sz w:val="56"/>
          <w:szCs w:val="56"/>
        </w:rPr>
      </w:pPr>
    </w:p>
    <w:p>
      <w:pPr>
        <w:pStyle w:val="17"/>
        <w:jc w:val="center"/>
        <w:rPr>
          <w:sz w:val="56"/>
          <w:szCs w:val="56"/>
        </w:rPr>
      </w:pPr>
    </w:p>
    <w:p>
      <w:pPr>
        <w:pStyle w:val="17"/>
        <w:jc w:val="center"/>
        <w:rPr>
          <w:sz w:val="84"/>
          <w:szCs w:val="84"/>
        </w:rPr>
      </w:pPr>
    </w:p>
    <w:p>
      <w:pPr>
        <w:pStyle w:val="17"/>
        <w:jc w:val="center"/>
        <w:rPr>
          <w:rFonts w:hint="eastAsia"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sz w:val="52"/>
          <w:szCs w:val="52"/>
          <w:lang w:val="en-US" w:eastAsia="zh-CN"/>
        </w:rPr>
        <w:t>湖南省测绘科技研究所</w:t>
      </w:r>
    </w:p>
    <w:p>
      <w:pPr>
        <w:pStyle w:val="17"/>
        <w:jc w:val="center"/>
        <w:rPr>
          <w:rFonts w:hint="eastAsia" w:ascii="方正小标宋简体" w:hAnsi="方正小标宋简体" w:eastAsia="方正小标宋简体" w:cs="方正小标宋简体"/>
          <w:sz w:val="84"/>
          <w:szCs w:val="84"/>
          <w:lang w:val="en-US" w:eastAsia="zh-CN"/>
        </w:rPr>
      </w:pPr>
    </w:p>
    <w:p>
      <w:pPr>
        <w:pStyle w:val="17"/>
        <w:jc w:val="center"/>
        <w:rPr>
          <w:rFonts w:hint="eastAsia" w:ascii="方正小标宋简体" w:hAnsi="方正小标宋简体" w:eastAsia="方正小标宋简体" w:cs="方正小标宋简体"/>
          <w:sz w:val="84"/>
          <w:szCs w:val="84"/>
          <w:lang w:val="en-US" w:eastAsia="zh-CN"/>
        </w:rPr>
      </w:pPr>
    </w:p>
    <w:p>
      <w:pPr>
        <w:pStyle w:val="17"/>
        <w:jc w:val="center"/>
        <w:rPr>
          <w:rFonts w:hint="eastAsia" w:ascii="方正小标宋简体" w:hAnsi="方正小标宋简体" w:eastAsia="方正小标宋简体" w:cs="方正小标宋简体"/>
          <w:sz w:val="84"/>
          <w:szCs w:val="84"/>
          <w:lang w:val="en-US" w:eastAsia="zh-CN"/>
        </w:rPr>
      </w:pPr>
    </w:p>
    <w:p>
      <w:pPr>
        <w:pStyle w:val="17"/>
        <w:jc w:val="center"/>
        <w:rPr>
          <w:sz w:val="52"/>
          <w:szCs w:val="52"/>
        </w:rPr>
      </w:pPr>
      <w:r>
        <w:rPr>
          <w:rFonts w:hint="eastAsia" w:ascii="方正小标宋简体" w:hAnsi="方正小标宋简体" w:eastAsia="方正小标宋简体" w:cs="方正小标宋简体"/>
          <w:sz w:val="52"/>
          <w:szCs w:val="52"/>
        </w:rPr>
        <w:t>202</w:t>
      </w:r>
      <w:r>
        <w:rPr>
          <w:rFonts w:hint="eastAsia" w:ascii="方正小标宋简体" w:hAnsi="方正小标宋简体" w:eastAsia="方正小标宋简体" w:cs="方正小标宋简体"/>
          <w:sz w:val="52"/>
          <w:szCs w:val="52"/>
          <w:lang w:val="en-US" w:eastAsia="zh-CN"/>
        </w:rPr>
        <w:t>1</w:t>
      </w:r>
      <w:r>
        <w:rPr>
          <w:rFonts w:hint="eastAsia" w:ascii="方正小标宋简体" w:hAnsi="方正小标宋简体" w:eastAsia="方正小标宋简体" w:cs="方正小标宋简体"/>
          <w:sz w:val="52"/>
          <w:szCs w:val="52"/>
        </w:rPr>
        <w:t>年度部门决算</w:t>
      </w:r>
    </w:p>
    <w:p>
      <w:pPr>
        <w:pStyle w:val="17"/>
        <w:jc w:val="center"/>
        <w:rPr>
          <w:sz w:val="56"/>
          <w:szCs w:val="56"/>
        </w:rPr>
      </w:pPr>
    </w:p>
    <w:p>
      <w:pPr>
        <w:pStyle w:val="17"/>
        <w:jc w:val="center"/>
        <w:rPr>
          <w:sz w:val="56"/>
          <w:szCs w:val="56"/>
        </w:rPr>
      </w:pPr>
    </w:p>
    <w:p>
      <w:pPr>
        <w:pStyle w:val="17"/>
        <w:jc w:val="center"/>
        <w:rPr>
          <w:sz w:val="56"/>
          <w:szCs w:val="56"/>
        </w:rPr>
      </w:pPr>
    </w:p>
    <w:p>
      <w:pPr>
        <w:pStyle w:val="17"/>
        <w:jc w:val="center"/>
        <w:rPr>
          <w:sz w:val="56"/>
          <w:szCs w:val="56"/>
        </w:rPr>
      </w:pPr>
    </w:p>
    <w:p>
      <w:pPr>
        <w:pStyle w:val="17"/>
        <w:jc w:val="both"/>
        <w:rPr>
          <w:sz w:val="32"/>
          <w:szCs w:val="32"/>
        </w:rPr>
      </w:pPr>
    </w:p>
    <w:sdt>
      <w:sdtPr>
        <w:rPr>
          <w:rFonts w:ascii="宋体" w:hAnsi="宋体" w:eastAsia="宋体" w:cstheme="minorBidi"/>
          <w:kern w:val="2"/>
          <w:sz w:val="21"/>
          <w:szCs w:val="22"/>
          <w:lang w:val="en-US" w:eastAsia="zh-CN" w:bidi="ar-SA"/>
        </w:rPr>
        <w:id w:val="147461892"/>
        <w15:color w:val="DBDBDB"/>
        <w:docPartObj>
          <w:docPartGallery w:val="Table of Contents"/>
          <w:docPartUnique/>
        </w:docPartObj>
      </w:sdtPr>
      <w:sdtEndPr>
        <w:rPr>
          <w:rFonts w:asciiTheme="minorHAnsi" w:hAnsiTheme="minorHAnsi" w:eastAsiaTheme="minorEastAsia" w:cstheme="minorBidi"/>
          <w:b/>
          <w:kern w:val="2"/>
          <w:sz w:val="21"/>
          <w:szCs w:val="72"/>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sz w:val="44"/>
              <w:szCs w:val="44"/>
            </w:rPr>
          </w:pPr>
          <w:r>
            <w:rPr>
              <w:rFonts w:ascii="宋体" w:hAnsi="宋体" w:eastAsia="宋体"/>
              <w:sz w:val="44"/>
              <w:szCs w:val="44"/>
            </w:rPr>
            <w:t>目</w:t>
          </w:r>
          <w:r>
            <w:rPr>
              <w:rFonts w:hint="eastAsia" w:ascii="宋体" w:hAnsi="宋体" w:eastAsia="宋体"/>
              <w:sz w:val="44"/>
              <w:szCs w:val="44"/>
              <w:lang w:val="en-US" w:eastAsia="zh-CN"/>
            </w:rPr>
            <w:t xml:space="preserve">  </w:t>
          </w:r>
          <w:r>
            <w:rPr>
              <w:rFonts w:ascii="宋体" w:hAnsi="宋体" w:eastAsia="宋体"/>
              <w:sz w:val="44"/>
              <w:szCs w:val="44"/>
            </w:rPr>
            <w:t>录</w:t>
          </w:r>
        </w:p>
        <w:p>
          <w:pPr>
            <w:spacing w:before="0" w:beforeLines="0" w:after="0" w:afterLines="0" w:line="240" w:lineRule="auto"/>
            <w:ind w:left="0" w:leftChars="0" w:right="0" w:rightChars="0" w:firstLine="0" w:firstLineChars="0"/>
            <w:jc w:val="center"/>
            <w:rPr>
              <w:rFonts w:ascii="宋体" w:hAnsi="宋体" w:eastAsia="宋体"/>
              <w:sz w:val="44"/>
              <w:szCs w:val="44"/>
            </w:rPr>
          </w:pPr>
        </w:p>
        <w:p>
          <w:pPr>
            <w:pStyle w:val="8"/>
            <w:tabs>
              <w:tab w:val="right" w:leader="dot" w:pos="843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"1-2" \h \u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HYPERLINK \l _Toc1030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第一部分</w:t>
          </w:r>
          <w:r>
            <w:rPr>
              <w:rFonts w:hint="eastAsia" w:ascii="仿宋_GB2312" w:hAnsi="仿宋_GB2312" w:eastAsia="仿宋_GB2312" w:cs="仿宋_GB2312"/>
              <w:b/>
              <w:bCs/>
              <w:sz w:val="32"/>
              <w:szCs w:val="32"/>
              <w:lang w:val="en-US" w:eastAsia="zh-CN"/>
            </w:rPr>
            <w:t xml:space="preserve"> 湖南省测绘科技研究所单位概况</w:t>
          </w:r>
          <w:r>
            <w:rPr>
              <w:rFonts w:hint="eastAsia" w:ascii="仿宋_GB2312" w:hAnsi="仿宋_GB2312" w:eastAsia="仿宋_GB2312" w:cs="仿宋_GB2312"/>
              <w:b/>
              <w:bCs/>
              <w:sz w:val="32"/>
              <w:szCs w:val="32"/>
            </w:rPr>
            <w:fldChar w:fldCharType="end"/>
          </w:r>
        </w:p>
        <w:p>
          <w:pPr>
            <w:pStyle w:val="9"/>
            <w:tabs>
              <w:tab w:val="right" w:leader="dot" w:pos="8436"/>
              <w:tab w:val="clear" w:pos="8296"/>
            </w:tabs>
            <w:ind w:firstLine="320" w:firstLineChars="1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fldChar w:fldCharType="begin"/>
          </w:r>
          <w:r>
            <w:rPr>
              <w:rFonts w:hint="eastAsia" w:ascii="仿宋_GB2312" w:hAnsi="仿宋_GB2312" w:eastAsia="仿宋_GB2312" w:cs="仿宋_GB2312"/>
              <w:b w:val="0"/>
              <w:kern w:val="2"/>
              <w:sz w:val="32"/>
              <w:szCs w:val="32"/>
              <w:lang w:val="en-US" w:eastAsia="zh-CN" w:bidi="ar-SA"/>
            </w:rPr>
            <w:instrText xml:space="preserve"> HYPERLINK \l _Toc2671 </w:instrText>
          </w:r>
          <w:r>
            <w:rPr>
              <w:rFonts w:hint="eastAsia" w:ascii="仿宋_GB2312" w:hAnsi="仿宋_GB2312" w:eastAsia="仿宋_GB2312" w:cs="仿宋_GB2312"/>
              <w:b w:val="0"/>
              <w:kern w:val="2"/>
              <w:sz w:val="32"/>
              <w:szCs w:val="32"/>
              <w:lang w:val="en-US" w:eastAsia="zh-CN" w:bidi="ar-SA"/>
            </w:rPr>
            <w:fldChar w:fldCharType="separate"/>
          </w:r>
          <w:r>
            <w:rPr>
              <w:rFonts w:hint="eastAsia" w:ascii="仿宋_GB2312" w:hAnsi="仿宋_GB2312" w:eastAsia="仿宋_GB2312" w:cs="仿宋_GB2312"/>
              <w:b w:val="0"/>
              <w:kern w:val="2"/>
              <w:sz w:val="32"/>
              <w:szCs w:val="32"/>
              <w:lang w:val="en-US" w:eastAsia="zh-CN" w:bidi="ar-SA"/>
            </w:rPr>
            <w:t>一、 部门职责</w:t>
          </w:r>
          <w:r>
            <w:rPr>
              <w:rFonts w:hint="eastAsia" w:ascii="仿宋_GB2312" w:hAnsi="仿宋_GB2312" w:eastAsia="仿宋_GB2312" w:cs="仿宋_GB2312"/>
              <w:b w:val="0"/>
              <w:kern w:val="2"/>
              <w:sz w:val="32"/>
              <w:szCs w:val="32"/>
              <w:lang w:val="en-US" w:eastAsia="zh-CN" w:bidi="ar-SA"/>
            </w:rPr>
            <w:fldChar w:fldCharType="end"/>
          </w:r>
        </w:p>
        <w:p>
          <w:pPr>
            <w:pStyle w:val="9"/>
            <w:tabs>
              <w:tab w:val="right" w:leader="dot" w:pos="8436"/>
              <w:tab w:val="clear" w:pos="8296"/>
            </w:tabs>
            <w:ind w:firstLine="320" w:firstLineChars="1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fldChar w:fldCharType="begin"/>
          </w:r>
          <w:r>
            <w:rPr>
              <w:rFonts w:hint="eastAsia" w:ascii="仿宋_GB2312" w:hAnsi="仿宋_GB2312" w:eastAsia="仿宋_GB2312" w:cs="仿宋_GB2312"/>
              <w:b w:val="0"/>
              <w:kern w:val="2"/>
              <w:sz w:val="32"/>
              <w:szCs w:val="32"/>
              <w:lang w:val="en-US" w:eastAsia="zh-CN" w:bidi="ar-SA"/>
            </w:rPr>
            <w:instrText xml:space="preserve"> HYPERLINK \l _Toc26694 </w:instrText>
          </w:r>
          <w:r>
            <w:rPr>
              <w:rFonts w:hint="eastAsia" w:ascii="仿宋_GB2312" w:hAnsi="仿宋_GB2312" w:eastAsia="仿宋_GB2312" w:cs="仿宋_GB2312"/>
              <w:b w:val="0"/>
              <w:kern w:val="2"/>
              <w:sz w:val="32"/>
              <w:szCs w:val="32"/>
              <w:lang w:val="en-US" w:eastAsia="zh-CN" w:bidi="ar-SA"/>
            </w:rPr>
            <w:fldChar w:fldCharType="separate"/>
          </w:r>
          <w:r>
            <w:rPr>
              <w:rFonts w:hint="eastAsia" w:ascii="仿宋_GB2312" w:hAnsi="仿宋_GB2312" w:eastAsia="仿宋_GB2312" w:cs="仿宋_GB2312"/>
              <w:b w:val="0"/>
              <w:kern w:val="2"/>
              <w:sz w:val="32"/>
              <w:szCs w:val="32"/>
              <w:lang w:val="en-US" w:eastAsia="zh-CN" w:bidi="ar-SA"/>
            </w:rPr>
            <w:t>二、机构设置及决算单位构成</w:t>
          </w:r>
          <w:r>
            <w:rPr>
              <w:rFonts w:hint="eastAsia" w:ascii="仿宋_GB2312" w:hAnsi="仿宋_GB2312" w:eastAsia="仿宋_GB2312" w:cs="仿宋_GB2312"/>
              <w:b w:val="0"/>
              <w:kern w:val="2"/>
              <w:sz w:val="32"/>
              <w:szCs w:val="32"/>
              <w:lang w:val="en-US" w:eastAsia="zh-CN" w:bidi="ar-SA"/>
            </w:rPr>
            <w:fldChar w:fldCharType="end"/>
          </w:r>
        </w:p>
        <w:p>
          <w:pPr>
            <w:pStyle w:val="8"/>
            <w:tabs>
              <w:tab w:val="right" w:leader="dot" w:pos="8436"/>
            </w:tabs>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第二部分 2021年度</w:t>
          </w:r>
          <w:r>
            <w:rPr>
              <w:rFonts w:hint="eastAsia" w:ascii="仿宋_GB2312" w:hAnsi="仿宋_GB2312" w:eastAsia="仿宋_GB2312" w:cs="仿宋_GB2312"/>
              <w:b/>
              <w:bCs/>
              <w:kern w:val="2"/>
              <w:sz w:val="32"/>
              <w:szCs w:val="32"/>
              <w:lang w:val="en-US" w:eastAsia="zh-CN" w:bidi="ar-SA"/>
            </w:rPr>
            <w:fldChar w:fldCharType="begin"/>
          </w:r>
          <w:r>
            <w:rPr>
              <w:rFonts w:hint="eastAsia" w:ascii="仿宋_GB2312" w:hAnsi="仿宋_GB2312" w:eastAsia="仿宋_GB2312" w:cs="仿宋_GB2312"/>
              <w:b/>
              <w:bCs/>
              <w:kern w:val="2"/>
              <w:sz w:val="32"/>
              <w:szCs w:val="32"/>
              <w:lang w:val="en-US" w:eastAsia="zh-CN" w:bidi="ar-SA"/>
            </w:rPr>
            <w:instrText xml:space="preserve"> HYPERLINK \l _Toc11936 </w:instrText>
          </w:r>
          <w:r>
            <w:rPr>
              <w:rFonts w:hint="eastAsia" w:ascii="仿宋_GB2312" w:hAnsi="仿宋_GB2312" w:eastAsia="仿宋_GB2312" w:cs="仿宋_GB2312"/>
              <w:b/>
              <w:bCs/>
              <w:kern w:val="2"/>
              <w:sz w:val="32"/>
              <w:szCs w:val="32"/>
              <w:lang w:val="en-US" w:eastAsia="zh-CN" w:bidi="ar-SA"/>
            </w:rPr>
            <w:fldChar w:fldCharType="separate"/>
          </w:r>
          <w:r>
            <w:rPr>
              <w:rFonts w:hint="eastAsia" w:ascii="仿宋_GB2312" w:hAnsi="仿宋_GB2312" w:eastAsia="仿宋_GB2312" w:cs="仿宋_GB2312"/>
              <w:b/>
              <w:bCs/>
              <w:kern w:val="2"/>
              <w:sz w:val="32"/>
              <w:szCs w:val="32"/>
              <w:lang w:val="en-US" w:eastAsia="zh-CN" w:bidi="ar-SA"/>
            </w:rPr>
            <w:t>部门决算表</w:t>
          </w:r>
          <w:r>
            <w:rPr>
              <w:rFonts w:hint="eastAsia" w:ascii="仿宋_GB2312" w:hAnsi="仿宋_GB2312" w:eastAsia="仿宋_GB2312" w:cs="仿宋_GB2312"/>
              <w:b/>
              <w:bCs/>
              <w:kern w:val="2"/>
              <w:sz w:val="32"/>
              <w:szCs w:val="32"/>
              <w:lang w:val="en-US" w:eastAsia="zh-CN" w:bidi="ar-SA"/>
            </w:rPr>
            <w:fldChar w:fldCharType="end"/>
          </w:r>
        </w:p>
        <w:p>
          <w:pPr>
            <w:pStyle w:val="8"/>
            <w:tabs>
              <w:tab w:val="right" w:leader="dot" w:pos="8436"/>
            </w:tabs>
            <w:ind w:firstLine="640" w:firstLineChars="200"/>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一、收入支出决算总表</w:t>
          </w:r>
        </w:p>
        <w:p>
          <w:pPr>
            <w:pStyle w:val="8"/>
            <w:tabs>
              <w:tab w:val="right" w:leader="dot" w:pos="8436"/>
            </w:tabs>
            <w:ind w:firstLine="640" w:firstLineChars="200"/>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二、收入决算表</w:t>
          </w:r>
        </w:p>
        <w:p>
          <w:pPr>
            <w:pStyle w:val="8"/>
            <w:tabs>
              <w:tab w:val="right" w:leader="dot" w:pos="8436"/>
            </w:tabs>
            <w:ind w:firstLine="640" w:firstLineChars="200"/>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三、支出决算表</w:t>
          </w:r>
        </w:p>
        <w:p>
          <w:pPr>
            <w:pStyle w:val="8"/>
            <w:tabs>
              <w:tab w:val="right" w:leader="dot" w:pos="8436"/>
            </w:tabs>
            <w:ind w:firstLine="640" w:firstLineChars="200"/>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四、财政拨款收入支出决算总表</w:t>
          </w:r>
        </w:p>
        <w:p>
          <w:pPr>
            <w:pStyle w:val="8"/>
            <w:tabs>
              <w:tab w:val="right" w:leader="dot" w:pos="8436"/>
            </w:tabs>
            <w:ind w:firstLine="640" w:firstLineChars="200"/>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五、一般公共预算财政拨款支出决算表</w:t>
          </w:r>
        </w:p>
        <w:p>
          <w:pPr>
            <w:pStyle w:val="8"/>
            <w:tabs>
              <w:tab w:val="right" w:leader="dot" w:pos="8436"/>
            </w:tabs>
            <w:ind w:firstLine="640" w:firstLineChars="200"/>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六、</w:t>
          </w:r>
          <w:r>
            <w:rPr>
              <w:rFonts w:hint="eastAsia" w:ascii="仿宋_GB2312" w:hAnsi="仿宋_GB2312" w:eastAsia="仿宋_GB2312" w:cs="仿宋_GB2312"/>
              <w:b w:val="0"/>
              <w:kern w:val="2"/>
              <w:sz w:val="32"/>
              <w:szCs w:val="32"/>
              <w:lang w:val="en-US" w:eastAsia="zh-CN" w:bidi="ar-SA"/>
            </w:rPr>
            <w:fldChar w:fldCharType="begin"/>
          </w:r>
          <w:r>
            <w:rPr>
              <w:rFonts w:hint="eastAsia" w:ascii="仿宋_GB2312" w:hAnsi="仿宋_GB2312" w:eastAsia="仿宋_GB2312" w:cs="仿宋_GB2312"/>
              <w:b w:val="0"/>
              <w:kern w:val="2"/>
              <w:sz w:val="32"/>
              <w:szCs w:val="32"/>
              <w:lang w:val="en-US" w:eastAsia="zh-CN" w:bidi="ar-SA"/>
            </w:rPr>
            <w:instrText xml:space="preserve"> HYPERLINK \l _Toc10659 </w:instrText>
          </w:r>
          <w:r>
            <w:rPr>
              <w:rFonts w:hint="eastAsia" w:ascii="仿宋_GB2312" w:hAnsi="仿宋_GB2312" w:eastAsia="仿宋_GB2312" w:cs="仿宋_GB2312"/>
              <w:b w:val="0"/>
              <w:kern w:val="2"/>
              <w:sz w:val="32"/>
              <w:szCs w:val="32"/>
              <w:lang w:val="en-US" w:eastAsia="zh-CN" w:bidi="ar-SA"/>
            </w:rPr>
            <w:fldChar w:fldCharType="separate"/>
          </w:r>
          <w:r>
            <w:rPr>
              <w:rFonts w:hint="eastAsia" w:ascii="仿宋_GB2312" w:hAnsi="仿宋_GB2312" w:eastAsia="仿宋_GB2312" w:cs="仿宋_GB2312"/>
              <w:b w:val="0"/>
              <w:kern w:val="2"/>
              <w:sz w:val="32"/>
              <w:szCs w:val="32"/>
              <w:lang w:val="en-US" w:eastAsia="zh-CN" w:bidi="ar-SA"/>
            </w:rPr>
            <w:t>一般公共预算财政拨款基本支出决算表</w:t>
          </w:r>
          <w:r>
            <w:rPr>
              <w:rFonts w:hint="eastAsia" w:ascii="仿宋_GB2312" w:hAnsi="仿宋_GB2312" w:eastAsia="仿宋_GB2312" w:cs="仿宋_GB2312"/>
              <w:b w:val="0"/>
              <w:kern w:val="2"/>
              <w:sz w:val="32"/>
              <w:szCs w:val="32"/>
              <w:lang w:val="en-US" w:eastAsia="zh-CN" w:bidi="ar-SA"/>
            </w:rPr>
            <w:fldChar w:fldCharType="end"/>
          </w:r>
        </w:p>
        <w:p>
          <w:pPr>
            <w:pStyle w:val="8"/>
            <w:tabs>
              <w:tab w:val="right" w:leader="dot" w:pos="8436"/>
            </w:tabs>
            <w:ind w:firstLine="640" w:firstLineChars="200"/>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七、</w:t>
          </w:r>
          <w:r>
            <w:rPr>
              <w:rFonts w:hint="eastAsia" w:ascii="仿宋_GB2312" w:hAnsi="仿宋_GB2312" w:eastAsia="仿宋_GB2312" w:cs="仿宋_GB2312"/>
              <w:b w:val="0"/>
              <w:kern w:val="2"/>
              <w:sz w:val="32"/>
              <w:szCs w:val="32"/>
              <w:lang w:val="en-US" w:eastAsia="zh-CN" w:bidi="ar-SA"/>
            </w:rPr>
            <w:fldChar w:fldCharType="begin"/>
          </w:r>
          <w:r>
            <w:rPr>
              <w:rFonts w:hint="eastAsia" w:ascii="仿宋_GB2312" w:hAnsi="仿宋_GB2312" w:eastAsia="仿宋_GB2312" w:cs="仿宋_GB2312"/>
              <w:b w:val="0"/>
              <w:kern w:val="2"/>
              <w:sz w:val="32"/>
              <w:szCs w:val="32"/>
              <w:lang w:val="en-US" w:eastAsia="zh-CN" w:bidi="ar-SA"/>
            </w:rPr>
            <w:instrText xml:space="preserve"> HYPERLINK \l _Toc17751 </w:instrText>
          </w:r>
          <w:r>
            <w:rPr>
              <w:rFonts w:hint="eastAsia" w:ascii="仿宋_GB2312" w:hAnsi="仿宋_GB2312" w:eastAsia="仿宋_GB2312" w:cs="仿宋_GB2312"/>
              <w:b w:val="0"/>
              <w:kern w:val="2"/>
              <w:sz w:val="32"/>
              <w:szCs w:val="32"/>
              <w:lang w:val="en-US" w:eastAsia="zh-CN" w:bidi="ar-SA"/>
            </w:rPr>
            <w:fldChar w:fldCharType="separate"/>
          </w:r>
          <w:r>
            <w:rPr>
              <w:rFonts w:hint="eastAsia" w:ascii="仿宋_GB2312" w:hAnsi="仿宋_GB2312" w:eastAsia="仿宋_GB2312" w:cs="仿宋_GB2312"/>
              <w:b w:val="0"/>
              <w:kern w:val="2"/>
              <w:sz w:val="32"/>
              <w:szCs w:val="32"/>
              <w:lang w:val="en-US" w:eastAsia="zh-CN" w:bidi="ar-SA"/>
            </w:rPr>
            <w:t>一般公共预算财政拨款“三公”经费支出决算表</w:t>
          </w:r>
          <w:r>
            <w:rPr>
              <w:rFonts w:hint="eastAsia" w:ascii="仿宋_GB2312" w:hAnsi="仿宋_GB2312" w:eastAsia="仿宋_GB2312" w:cs="仿宋_GB2312"/>
              <w:b w:val="0"/>
              <w:kern w:val="2"/>
              <w:sz w:val="32"/>
              <w:szCs w:val="32"/>
              <w:lang w:val="en-US" w:eastAsia="zh-CN" w:bidi="ar-SA"/>
            </w:rPr>
            <w:fldChar w:fldCharType="end"/>
          </w:r>
        </w:p>
        <w:p>
          <w:pPr>
            <w:pStyle w:val="8"/>
            <w:tabs>
              <w:tab w:val="right" w:leader="dot" w:pos="8436"/>
            </w:tabs>
            <w:ind w:firstLine="640" w:firstLineChars="2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八、</w:t>
          </w:r>
          <w:r>
            <w:rPr>
              <w:rFonts w:hint="eastAsia" w:ascii="仿宋_GB2312" w:hAnsi="仿宋_GB2312" w:eastAsia="仿宋_GB2312" w:cs="仿宋_GB2312"/>
              <w:b w:val="0"/>
              <w:kern w:val="2"/>
              <w:sz w:val="32"/>
              <w:szCs w:val="32"/>
              <w:lang w:val="en-US" w:eastAsia="zh-CN" w:bidi="ar-SA"/>
            </w:rPr>
            <w:fldChar w:fldCharType="begin"/>
          </w:r>
          <w:r>
            <w:rPr>
              <w:rFonts w:hint="eastAsia" w:ascii="仿宋_GB2312" w:hAnsi="仿宋_GB2312" w:eastAsia="仿宋_GB2312" w:cs="仿宋_GB2312"/>
              <w:b w:val="0"/>
              <w:kern w:val="2"/>
              <w:sz w:val="32"/>
              <w:szCs w:val="32"/>
              <w:lang w:val="en-US" w:eastAsia="zh-CN" w:bidi="ar-SA"/>
            </w:rPr>
            <w:instrText xml:space="preserve"> HYPERLINK \l _Toc10036 </w:instrText>
          </w:r>
          <w:r>
            <w:rPr>
              <w:rFonts w:hint="eastAsia" w:ascii="仿宋_GB2312" w:hAnsi="仿宋_GB2312" w:eastAsia="仿宋_GB2312" w:cs="仿宋_GB2312"/>
              <w:b w:val="0"/>
              <w:kern w:val="2"/>
              <w:sz w:val="32"/>
              <w:szCs w:val="32"/>
              <w:lang w:val="en-US" w:eastAsia="zh-CN" w:bidi="ar-SA"/>
            </w:rPr>
            <w:fldChar w:fldCharType="separate"/>
          </w:r>
          <w:r>
            <w:rPr>
              <w:rFonts w:hint="eastAsia" w:ascii="仿宋_GB2312" w:hAnsi="仿宋_GB2312" w:eastAsia="仿宋_GB2312" w:cs="仿宋_GB2312"/>
              <w:b w:val="0"/>
              <w:kern w:val="2"/>
              <w:sz w:val="32"/>
              <w:szCs w:val="32"/>
              <w:lang w:val="en-US" w:eastAsia="zh-CN" w:bidi="ar-SA"/>
            </w:rPr>
            <w:t>政府性基金预算财政拨款收入支出决算表</w:t>
          </w:r>
          <w:r>
            <w:rPr>
              <w:rFonts w:hint="eastAsia" w:ascii="仿宋_GB2312" w:hAnsi="仿宋_GB2312" w:eastAsia="仿宋_GB2312" w:cs="仿宋_GB2312"/>
              <w:b w:val="0"/>
              <w:kern w:val="2"/>
              <w:sz w:val="32"/>
              <w:szCs w:val="32"/>
              <w:lang w:val="en-US" w:eastAsia="zh-CN" w:bidi="ar-SA"/>
            </w:rPr>
            <w:fldChar w:fldCharType="end"/>
          </w:r>
        </w:p>
        <w:p>
          <w:pPr>
            <w:pStyle w:val="8"/>
            <w:tabs>
              <w:tab w:val="right" w:leader="dot" w:pos="8436"/>
            </w:tabs>
            <w:ind w:firstLine="640" w:firstLineChars="200"/>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九、国有资本经营预算财政拨款支出决算表</w:t>
          </w:r>
        </w:p>
        <w:p>
          <w:pPr>
            <w:pStyle w:val="8"/>
            <w:tabs>
              <w:tab w:val="right" w:leader="dot" w:pos="8436"/>
            </w:tabs>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fldChar w:fldCharType="begin"/>
          </w:r>
          <w:r>
            <w:rPr>
              <w:rFonts w:hint="eastAsia" w:ascii="仿宋_GB2312" w:hAnsi="仿宋_GB2312" w:eastAsia="仿宋_GB2312" w:cs="仿宋_GB2312"/>
              <w:b/>
              <w:bCs/>
              <w:kern w:val="2"/>
              <w:sz w:val="32"/>
              <w:szCs w:val="32"/>
              <w:lang w:val="en-US" w:eastAsia="zh-CN" w:bidi="ar-SA"/>
            </w:rPr>
            <w:instrText xml:space="preserve"> HYPERLINK \l _Toc4385 </w:instrText>
          </w:r>
          <w:r>
            <w:rPr>
              <w:rFonts w:hint="eastAsia" w:ascii="仿宋_GB2312" w:hAnsi="仿宋_GB2312" w:eastAsia="仿宋_GB2312" w:cs="仿宋_GB2312"/>
              <w:b/>
              <w:bCs/>
              <w:kern w:val="2"/>
              <w:sz w:val="32"/>
              <w:szCs w:val="32"/>
              <w:lang w:val="en-US" w:eastAsia="zh-CN" w:bidi="ar-SA"/>
            </w:rPr>
            <w:fldChar w:fldCharType="separate"/>
          </w:r>
          <w:r>
            <w:rPr>
              <w:rFonts w:hint="eastAsia" w:ascii="仿宋_GB2312" w:hAnsi="仿宋_GB2312" w:eastAsia="仿宋_GB2312" w:cs="仿宋_GB2312"/>
              <w:b/>
              <w:bCs/>
              <w:kern w:val="2"/>
              <w:sz w:val="32"/>
              <w:szCs w:val="32"/>
              <w:lang w:val="en-US" w:eastAsia="zh-CN" w:bidi="ar-SA"/>
            </w:rPr>
            <w:t>第三部分2021年度部门决算情况说明</w:t>
          </w:r>
          <w:r>
            <w:rPr>
              <w:rFonts w:hint="eastAsia" w:ascii="仿宋_GB2312" w:hAnsi="仿宋_GB2312" w:eastAsia="仿宋_GB2312" w:cs="仿宋_GB2312"/>
              <w:b/>
              <w:bCs/>
              <w:kern w:val="2"/>
              <w:sz w:val="32"/>
              <w:szCs w:val="32"/>
              <w:lang w:val="en-US" w:eastAsia="zh-CN" w:bidi="ar-SA"/>
            </w:rPr>
            <w:fldChar w:fldCharType="end"/>
          </w:r>
        </w:p>
        <w:p>
          <w:pPr>
            <w:pStyle w:val="9"/>
            <w:tabs>
              <w:tab w:val="right" w:leader="dot" w:pos="8436"/>
              <w:tab w:val="clear" w:pos="8296"/>
            </w:tabs>
            <w:ind w:firstLine="320" w:firstLineChars="100"/>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fldChar w:fldCharType="begin"/>
          </w:r>
          <w:r>
            <w:rPr>
              <w:rFonts w:hint="eastAsia" w:ascii="仿宋_GB2312" w:hAnsi="仿宋_GB2312" w:eastAsia="仿宋_GB2312" w:cs="仿宋_GB2312"/>
              <w:b w:val="0"/>
              <w:kern w:val="2"/>
              <w:sz w:val="32"/>
              <w:szCs w:val="32"/>
              <w:lang w:val="en-US" w:eastAsia="zh-CN" w:bidi="ar-SA"/>
            </w:rPr>
            <w:instrText xml:space="preserve"> HYPERLINK \l _Toc4098 </w:instrText>
          </w:r>
          <w:r>
            <w:rPr>
              <w:rFonts w:hint="eastAsia" w:ascii="仿宋_GB2312" w:hAnsi="仿宋_GB2312" w:eastAsia="仿宋_GB2312" w:cs="仿宋_GB2312"/>
              <w:b w:val="0"/>
              <w:kern w:val="2"/>
              <w:sz w:val="32"/>
              <w:szCs w:val="32"/>
              <w:lang w:val="en-US" w:eastAsia="zh-CN" w:bidi="ar-SA"/>
            </w:rPr>
            <w:fldChar w:fldCharType="separate"/>
          </w:r>
          <w:r>
            <w:rPr>
              <w:rFonts w:hint="eastAsia" w:ascii="仿宋_GB2312" w:hAnsi="仿宋_GB2312" w:eastAsia="仿宋_GB2312" w:cs="仿宋_GB2312"/>
              <w:b w:val="0"/>
              <w:kern w:val="2"/>
              <w:sz w:val="32"/>
              <w:szCs w:val="32"/>
              <w:lang w:val="en-US" w:eastAsia="zh-CN" w:bidi="ar-SA"/>
            </w:rPr>
            <w:t>一、收入支出决算总体情况说明</w:t>
          </w:r>
          <w:r>
            <w:rPr>
              <w:rFonts w:hint="eastAsia" w:ascii="仿宋_GB2312" w:hAnsi="仿宋_GB2312" w:eastAsia="仿宋_GB2312" w:cs="仿宋_GB2312"/>
              <w:b w:val="0"/>
              <w:kern w:val="2"/>
              <w:sz w:val="32"/>
              <w:szCs w:val="32"/>
              <w:lang w:val="en-US" w:eastAsia="zh-CN" w:bidi="ar-SA"/>
            </w:rPr>
            <w:fldChar w:fldCharType="end"/>
          </w:r>
        </w:p>
        <w:p>
          <w:pPr>
            <w:pStyle w:val="9"/>
            <w:tabs>
              <w:tab w:val="right" w:leader="dot" w:pos="8436"/>
              <w:tab w:val="clear" w:pos="8296"/>
            </w:tabs>
            <w:ind w:firstLine="320" w:firstLineChars="1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fldChar w:fldCharType="begin"/>
          </w:r>
          <w:r>
            <w:rPr>
              <w:rFonts w:hint="eastAsia" w:ascii="仿宋_GB2312" w:hAnsi="仿宋_GB2312" w:eastAsia="仿宋_GB2312" w:cs="仿宋_GB2312"/>
              <w:b w:val="0"/>
              <w:kern w:val="2"/>
              <w:sz w:val="32"/>
              <w:szCs w:val="32"/>
              <w:lang w:val="en-US" w:eastAsia="zh-CN" w:bidi="ar-SA"/>
            </w:rPr>
            <w:instrText xml:space="preserve"> HYPERLINK \l _Toc6119 </w:instrText>
          </w:r>
          <w:r>
            <w:rPr>
              <w:rFonts w:hint="eastAsia" w:ascii="仿宋_GB2312" w:hAnsi="仿宋_GB2312" w:eastAsia="仿宋_GB2312" w:cs="仿宋_GB2312"/>
              <w:b w:val="0"/>
              <w:kern w:val="2"/>
              <w:sz w:val="32"/>
              <w:szCs w:val="32"/>
              <w:lang w:val="en-US" w:eastAsia="zh-CN" w:bidi="ar-SA"/>
            </w:rPr>
            <w:fldChar w:fldCharType="separate"/>
          </w:r>
          <w:r>
            <w:rPr>
              <w:rFonts w:hint="eastAsia" w:ascii="仿宋_GB2312" w:hAnsi="仿宋_GB2312" w:eastAsia="仿宋_GB2312" w:cs="仿宋_GB2312"/>
              <w:b w:val="0"/>
              <w:kern w:val="2"/>
              <w:sz w:val="32"/>
              <w:szCs w:val="32"/>
              <w:lang w:val="en-US" w:eastAsia="zh-CN" w:bidi="ar-SA"/>
            </w:rPr>
            <w:t>二、收入决算情况说明</w:t>
          </w:r>
          <w:r>
            <w:rPr>
              <w:rFonts w:hint="eastAsia" w:ascii="仿宋_GB2312" w:hAnsi="仿宋_GB2312" w:eastAsia="仿宋_GB2312" w:cs="仿宋_GB2312"/>
              <w:b w:val="0"/>
              <w:kern w:val="2"/>
              <w:sz w:val="32"/>
              <w:szCs w:val="32"/>
              <w:lang w:val="en-US" w:eastAsia="zh-CN" w:bidi="ar-SA"/>
            </w:rPr>
            <w:fldChar w:fldCharType="end"/>
          </w:r>
        </w:p>
        <w:p>
          <w:pPr>
            <w:pStyle w:val="9"/>
            <w:tabs>
              <w:tab w:val="right" w:leader="dot" w:pos="8436"/>
              <w:tab w:val="clear" w:pos="8296"/>
            </w:tabs>
            <w:ind w:firstLine="320" w:firstLineChars="1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fldChar w:fldCharType="begin"/>
          </w:r>
          <w:r>
            <w:rPr>
              <w:rFonts w:hint="eastAsia" w:ascii="仿宋_GB2312" w:hAnsi="仿宋_GB2312" w:eastAsia="仿宋_GB2312" w:cs="仿宋_GB2312"/>
              <w:b w:val="0"/>
              <w:kern w:val="2"/>
              <w:sz w:val="32"/>
              <w:szCs w:val="32"/>
              <w:lang w:val="en-US" w:eastAsia="zh-CN" w:bidi="ar-SA"/>
            </w:rPr>
            <w:instrText xml:space="preserve"> HYPERLINK \l _Toc12079 </w:instrText>
          </w:r>
          <w:r>
            <w:rPr>
              <w:rFonts w:hint="eastAsia" w:ascii="仿宋_GB2312" w:hAnsi="仿宋_GB2312" w:eastAsia="仿宋_GB2312" w:cs="仿宋_GB2312"/>
              <w:b w:val="0"/>
              <w:kern w:val="2"/>
              <w:sz w:val="32"/>
              <w:szCs w:val="32"/>
              <w:lang w:val="en-US" w:eastAsia="zh-CN" w:bidi="ar-SA"/>
            </w:rPr>
            <w:fldChar w:fldCharType="separate"/>
          </w:r>
          <w:r>
            <w:rPr>
              <w:rFonts w:hint="eastAsia" w:ascii="仿宋_GB2312" w:hAnsi="仿宋_GB2312" w:eastAsia="仿宋_GB2312" w:cs="仿宋_GB2312"/>
              <w:b w:val="0"/>
              <w:kern w:val="2"/>
              <w:sz w:val="32"/>
              <w:szCs w:val="32"/>
              <w:lang w:val="en-US" w:eastAsia="zh-CN" w:bidi="ar-SA"/>
            </w:rPr>
            <w:t>三、支出决算情况说明</w:t>
          </w:r>
          <w:r>
            <w:rPr>
              <w:rFonts w:hint="eastAsia" w:ascii="仿宋_GB2312" w:hAnsi="仿宋_GB2312" w:eastAsia="仿宋_GB2312" w:cs="仿宋_GB2312"/>
              <w:b w:val="0"/>
              <w:kern w:val="2"/>
              <w:sz w:val="32"/>
              <w:szCs w:val="32"/>
              <w:lang w:val="en-US" w:eastAsia="zh-CN" w:bidi="ar-SA"/>
            </w:rPr>
            <w:fldChar w:fldCharType="end"/>
          </w:r>
        </w:p>
        <w:p>
          <w:pPr>
            <w:pStyle w:val="9"/>
            <w:tabs>
              <w:tab w:val="right" w:leader="dot" w:pos="8436"/>
              <w:tab w:val="clear" w:pos="8296"/>
            </w:tabs>
            <w:ind w:firstLine="320" w:firstLineChars="1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fldChar w:fldCharType="begin"/>
          </w:r>
          <w:r>
            <w:rPr>
              <w:rFonts w:hint="eastAsia" w:ascii="仿宋_GB2312" w:hAnsi="仿宋_GB2312" w:eastAsia="仿宋_GB2312" w:cs="仿宋_GB2312"/>
              <w:b w:val="0"/>
              <w:kern w:val="2"/>
              <w:sz w:val="32"/>
              <w:szCs w:val="32"/>
              <w:lang w:val="en-US" w:eastAsia="zh-CN" w:bidi="ar-SA"/>
            </w:rPr>
            <w:instrText xml:space="preserve"> HYPERLINK \l _Toc2082 </w:instrText>
          </w:r>
          <w:r>
            <w:rPr>
              <w:rFonts w:hint="eastAsia" w:ascii="仿宋_GB2312" w:hAnsi="仿宋_GB2312" w:eastAsia="仿宋_GB2312" w:cs="仿宋_GB2312"/>
              <w:b w:val="0"/>
              <w:kern w:val="2"/>
              <w:sz w:val="32"/>
              <w:szCs w:val="32"/>
              <w:lang w:val="en-US" w:eastAsia="zh-CN" w:bidi="ar-SA"/>
            </w:rPr>
            <w:fldChar w:fldCharType="separate"/>
          </w:r>
          <w:r>
            <w:rPr>
              <w:rFonts w:hint="eastAsia" w:ascii="仿宋_GB2312" w:hAnsi="仿宋_GB2312" w:eastAsia="仿宋_GB2312" w:cs="仿宋_GB2312"/>
              <w:b w:val="0"/>
              <w:kern w:val="2"/>
              <w:sz w:val="32"/>
              <w:szCs w:val="32"/>
              <w:lang w:val="en-US" w:eastAsia="zh-CN" w:bidi="ar-SA"/>
            </w:rPr>
            <w:t>四、财政拨款收入支出决算总体情况说明</w:t>
          </w:r>
          <w:r>
            <w:rPr>
              <w:rFonts w:hint="eastAsia" w:ascii="仿宋_GB2312" w:hAnsi="仿宋_GB2312" w:eastAsia="仿宋_GB2312" w:cs="仿宋_GB2312"/>
              <w:b w:val="0"/>
              <w:kern w:val="2"/>
              <w:sz w:val="32"/>
              <w:szCs w:val="32"/>
              <w:lang w:val="en-US" w:eastAsia="zh-CN" w:bidi="ar-SA"/>
            </w:rPr>
            <w:fldChar w:fldCharType="end"/>
          </w:r>
        </w:p>
        <w:p>
          <w:pPr>
            <w:pStyle w:val="9"/>
            <w:tabs>
              <w:tab w:val="right" w:leader="dot" w:pos="8436"/>
              <w:tab w:val="clear" w:pos="8296"/>
            </w:tabs>
            <w:ind w:firstLine="320" w:firstLineChars="1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fldChar w:fldCharType="begin"/>
          </w:r>
          <w:r>
            <w:rPr>
              <w:rFonts w:hint="eastAsia" w:ascii="仿宋_GB2312" w:hAnsi="仿宋_GB2312" w:eastAsia="仿宋_GB2312" w:cs="仿宋_GB2312"/>
              <w:b w:val="0"/>
              <w:kern w:val="2"/>
              <w:sz w:val="32"/>
              <w:szCs w:val="32"/>
              <w:lang w:val="en-US" w:eastAsia="zh-CN" w:bidi="ar-SA"/>
            </w:rPr>
            <w:instrText xml:space="preserve"> HYPERLINK \l _Toc24025 </w:instrText>
          </w:r>
          <w:r>
            <w:rPr>
              <w:rFonts w:hint="eastAsia" w:ascii="仿宋_GB2312" w:hAnsi="仿宋_GB2312" w:eastAsia="仿宋_GB2312" w:cs="仿宋_GB2312"/>
              <w:b w:val="0"/>
              <w:kern w:val="2"/>
              <w:sz w:val="32"/>
              <w:szCs w:val="32"/>
              <w:lang w:val="en-US" w:eastAsia="zh-CN" w:bidi="ar-SA"/>
            </w:rPr>
            <w:fldChar w:fldCharType="separate"/>
          </w:r>
          <w:r>
            <w:rPr>
              <w:rFonts w:hint="eastAsia" w:ascii="仿宋_GB2312" w:hAnsi="仿宋_GB2312" w:eastAsia="仿宋_GB2312" w:cs="仿宋_GB2312"/>
              <w:b w:val="0"/>
              <w:kern w:val="2"/>
              <w:sz w:val="32"/>
              <w:szCs w:val="32"/>
              <w:lang w:val="en-US" w:eastAsia="zh-CN" w:bidi="ar-SA"/>
            </w:rPr>
            <w:t>五、一般公共预算财政拨款支出决算情况说明</w:t>
          </w:r>
          <w:r>
            <w:rPr>
              <w:rFonts w:hint="eastAsia" w:ascii="仿宋_GB2312" w:hAnsi="仿宋_GB2312" w:eastAsia="仿宋_GB2312" w:cs="仿宋_GB2312"/>
              <w:b w:val="0"/>
              <w:kern w:val="2"/>
              <w:sz w:val="32"/>
              <w:szCs w:val="32"/>
              <w:lang w:val="en-US" w:eastAsia="zh-CN" w:bidi="ar-SA"/>
            </w:rPr>
            <w:fldChar w:fldCharType="end"/>
          </w:r>
        </w:p>
        <w:p>
          <w:pPr>
            <w:pStyle w:val="9"/>
            <w:tabs>
              <w:tab w:val="right" w:leader="dot" w:pos="8436"/>
              <w:tab w:val="clear" w:pos="8296"/>
            </w:tabs>
            <w:ind w:firstLine="320" w:firstLineChars="1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fldChar w:fldCharType="begin"/>
          </w:r>
          <w:r>
            <w:rPr>
              <w:rFonts w:hint="eastAsia" w:ascii="仿宋_GB2312" w:hAnsi="仿宋_GB2312" w:eastAsia="仿宋_GB2312" w:cs="仿宋_GB2312"/>
              <w:b w:val="0"/>
              <w:kern w:val="2"/>
              <w:sz w:val="32"/>
              <w:szCs w:val="32"/>
              <w:lang w:val="en-US" w:eastAsia="zh-CN" w:bidi="ar-SA"/>
            </w:rPr>
            <w:instrText xml:space="preserve"> HYPERLINK \l _Toc17457 </w:instrText>
          </w:r>
          <w:r>
            <w:rPr>
              <w:rFonts w:hint="eastAsia" w:ascii="仿宋_GB2312" w:hAnsi="仿宋_GB2312" w:eastAsia="仿宋_GB2312" w:cs="仿宋_GB2312"/>
              <w:b w:val="0"/>
              <w:kern w:val="2"/>
              <w:sz w:val="32"/>
              <w:szCs w:val="32"/>
              <w:lang w:val="en-US" w:eastAsia="zh-CN" w:bidi="ar-SA"/>
            </w:rPr>
            <w:fldChar w:fldCharType="separate"/>
          </w:r>
          <w:r>
            <w:rPr>
              <w:rFonts w:hint="eastAsia" w:ascii="仿宋_GB2312" w:hAnsi="仿宋_GB2312" w:eastAsia="仿宋_GB2312" w:cs="仿宋_GB2312"/>
              <w:b w:val="0"/>
              <w:kern w:val="2"/>
              <w:sz w:val="32"/>
              <w:szCs w:val="32"/>
              <w:lang w:val="en-US" w:eastAsia="zh-CN" w:bidi="ar-SA"/>
            </w:rPr>
            <w:t>六、一般公共预算财政拨款基本支出决算情况说明</w:t>
          </w:r>
          <w:r>
            <w:rPr>
              <w:rFonts w:hint="eastAsia" w:ascii="仿宋_GB2312" w:hAnsi="仿宋_GB2312" w:eastAsia="仿宋_GB2312" w:cs="仿宋_GB2312"/>
              <w:b w:val="0"/>
              <w:kern w:val="2"/>
              <w:sz w:val="32"/>
              <w:szCs w:val="32"/>
              <w:lang w:val="en-US" w:eastAsia="zh-CN" w:bidi="ar-SA"/>
            </w:rPr>
            <w:fldChar w:fldCharType="end"/>
          </w:r>
        </w:p>
        <w:p>
          <w:pPr>
            <w:pStyle w:val="9"/>
            <w:tabs>
              <w:tab w:val="right" w:leader="dot" w:pos="8436"/>
              <w:tab w:val="clear" w:pos="8296"/>
            </w:tabs>
            <w:ind w:firstLine="320" w:firstLineChars="1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fldChar w:fldCharType="begin"/>
          </w:r>
          <w:r>
            <w:rPr>
              <w:rFonts w:hint="eastAsia" w:ascii="仿宋_GB2312" w:hAnsi="仿宋_GB2312" w:eastAsia="仿宋_GB2312" w:cs="仿宋_GB2312"/>
              <w:b w:val="0"/>
              <w:kern w:val="2"/>
              <w:sz w:val="32"/>
              <w:szCs w:val="32"/>
              <w:lang w:val="en-US" w:eastAsia="zh-CN" w:bidi="ar-SA"/>
            </w:rPr>
            <w:instrText xml:space="preserve"> HYPERLINK \l _Toc32544 </w:instrText>
          </w:r>
          <w:r>
            <w:rPr>
              <w:rFonts w:hint="eastAsia" w:ascii="仿宋_GB2312" w:hAnsi="仿宋_GB2312" w:eastAsia="仿宋_GB2312" w:cs="仿宋_GB2312"/>
              <w:b w:val="0"/>
              <w:kern w:val="2"/>
              <w:sz w:val="32"/>
              <w:szCs w:val="32"/>
              <w:lang w:val="en-US" w:eastAsia="zh-CN" w:bidi="ar-SA"/>
            </w:rPr>
            <w:fldChar w:fldCharType="separate"/>
          </w:r>
          <w:r>
            <w:rPr>
              <w:rFonts w:hint="eastAsia" w:ascii="仿宋_GB2312" w:hAnsi="仿宋_GB2312" w:eastAsia="仿宋_GB2312" w:cs="仿宋_GB2312"/>
              <w:b w:val="0"/>
              <w:kern w:val="2"/>
              <w:sz w:val="32"/>
              <w:szCs w:val="32"/>
              <w:lang w:val="en-US" w:eastAsia="zh-CN" w:bidi="ar-SA"/>
            </w:rPr>
            <w:t>七、一般公共预算财政拨款三公经费支出决算情况说明</w:t>
          </w:r>
          <w:r>
            <w:rPr>
              <w:rFonts w:hint="eastAsia" w:ascii="仿宋_GB2312" w:hAnsi="仿宋_GB2312" w:eastAsia="仿宋_GB2312" w:cs="仿宋_GB2312"/>
              <w:b w:val="0"/>
              <w:kern w:val="2"/>
              <w:sz w:val="32"/>
              <w:szCs w:val="32"/>
              <w:lang w:val="en-US" w:eastAsia="zh-CN" w:bidi="ar-SA"/>
            </w:rPr>
            <w:fldChar w:fldCharType="end"/>
          </w:r>
        </w:p>
        <w:p>
          <w:pPr>
            <w:pStyle w:val="9"/>
            <w:tabs>
              <w:tab w:val="right" w:leader="dot" w:pos="8436"/>
              <w:tab w:val="clear" w:pos="8296"/>
            </w:tabs>
            <w:ind w:firstLine="320" w:firstLineChars="1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fldChar w:fldCharType="begin"/>
          </w:r>
          <w:r>
            <w:rPr>
              <w:rFonts w:hint="eastAsia" w:ascii="仿宋_GB2312" w:hAnsi="仿宋_GB2312" w:eastAsia="仿宋_GB2312" w:cs="仿宋_GB2312"/>
              <w:b w:val="0"/>
              <w:kern w:val="2"/>
              <w:sz w:val="32"/>
              <w:szCs w:val="32"/>
              <w:lang w:val="en-US" w:eastAsia="zh-CN" w:bidi="ar-SA"/>
            </w:rPr>
            <w:instrText xml:space="preserve"> HYPERLINK \l _Toc22307 </w:instrText>
          </w:r>
          <w:r>
            <w:rPr>
              <w:rFonts w:hint="eastAsia" w:ascii="仿宋_GB2312" w:hAnsi="仿宋_GB2312" w:eastAsia="仿宋_GB2312" w:cs="仿宋_GB2312"/>
              <w:b w:val="0"/>
              <w:kern w:val="2"/>
              <w:sz w:val="32"/>
              <w:szCs w:val="32"/>
              <w:lang w:val="en-US" w:eastAsia="zh-CN" w:bidi="ar-SA"/>
            </w:rPr>
            <w:fldChar w:fldCharType="separate"/>
          </w:r>
          <w:r>
            <w:rPr>
              <w:rFonts w:hint="eastAsia" w:ascii="仿宋_GB2312" w:hAnsi="仿宋_GB2312" w:eastAsia="仿宋_GB2312" w:cs="仿宋_GB2312"/>
              <w:b w:val="0"/>
              <w:kern w:val="2"/>
              <w:sz w:val="32"/>
              <w:szCs w:val="32"/>
              <w:lang w:val="en-US" w:eastAsia="zh-CN" w:bidi="ar-SA"/>
            </w:rPr>
            <w:t>八、政府性基金预算收入支出决算情况</w:t>
          </w:r>
          <w:r>
            <w:rPr>
              <w:rFonts w:hint="eastAsia" w:ascii="仿宋_GB2312" w:hAnsi="仿宋_GB2312" w:eastAsia="仿宋_GB2312" w:cs="仿宋_GB2312"/>
              <w:b w:val="0"/>
              <w:kern w:val="2"/>
              <w:sz w:val="32"/>
              <w:szCs w:val="32"/>
              <w:lang w:val="en-US" w:eastAsia="zh-CN" w:bidi="ar-SA"/>
            </w:rPr>
            <w:fldChar w:fldCharType="end"/>
          </w:r>
        </w:p>
        <w:p>
          <w:pPr>
            <w:pStyle w:val="9"/>
            <w:tabs>
              <w:tab w:val="right" w:leader="dot" w:pos="8436"/>
              <w:tab w:val="clear" w:pos="8296"/>
            </w:tabs>
            <w:ind w:firstLine="320" w:firstLineChars="1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fldChar w:fldCharType="begin"/>
          </w:r>
          <w:r>
            <w:rPr>
              <w:rFonts w:hint="eastAsia" w:ascii="仿宋_GB2312" w:hAnsi="仿宋_GB2312" w:eastAsia="仿宋_GB2312" w:cs="仿宋_GB2312"/>
              <w:b w:val="0"/>
              <w:kern w:val="2"/>
              <w:sz w:val="32"/>
              <w:szCs w:val="32"/>
              <w:lang w:val="en-US" w:eastAsia="zh-CN" w:bidi="ar-SA"/>
            </w:rPr>
            <w:instrText xml:space="preserve"> HYPERLINK \l _Toc31893 </w:instrText>
          </w:r>
          <w:r>
            <w:rPr>
              <w:rFonts w:hint="eastAsia" w:ascii="仿宋_GB2312" w:hAnsi="仿宋_GB2312" w:eastAsia="仿宋_GB2312" w:cs="仿宋_GB2312"/>
              <w:b w:val="0"/>
              <w:kern w:val="2"/>
              <w:sz w:val="32"/>
              <w:szCs w:val="32"/>
              <w:lang w:val="en-US" w:eastAsia="zh-CN" w:bidi="ar-SA"/>
            </w:rPr>
            <w:fldChar w:fldCharType="separate"/>
          </w:r>
          <w:r>
            <w:rPr>
              <w:rFonts w:hint="eastAsia" w:ascii="仿宋_GB2312" w:hAnsi="仿宋_GB2312" w:eastAsia="仿宋_GB2312" w:cs="仿宋_GB2312"/>
              <w:b w:val="0"/>
              <w:kern w:val="2"/>
              <w:sz w:val="32"/>
              <w:szCs w:val="32"/>
              <w:lang w:val="en-US" w:eastAsia="zh-CN" w:bidi="ar-SA"/>
            </w:rPr>
            <w:t>九、关于机关运行经费支出说明</w:t>
          </w:r>
          <w:r>
            <w:rPr>
              <w:rFonts w:hint="eastAsia" w:ascii="仿宋_GB2312" w:hAnsi="仿宋_GB2312" w:eastAsia="仿宋_GB2312" w:cs="仿宋_GB2312"/>
              <w:b w:val="0"/>
              <w:kern w:val="2"/>
              <w:sz w:val="32"/>
              <w:szCs w:val="32"/>
              <w:lang w:val="en-US" w:eastAsia="zh-CN" w:bidi="ar-SA"/>
            </w:rPr>
            <w:fldChar w:fldCharType="end"/>
          </w:r>
        </w:p>
        <w:p>
          <w:pPr>
            <w:pStyle w:val="9"/>
            <w:tabs>
              <w:tab w:val="right" w:leader="dot" w:pos="8436"/>
              <w:tab w:val="clear" w:pos="8296"/>
            </w:tabs>
            <w:ind w:firstLine="320" w:firstLineChars="1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fldChar w:fldCharType="begin"/>
          </w:r>
          <w:r>
            <w:rPr>
              <w:rFonts w:hint="eastAsia" w:ascii="仿宋_GB2312" w:hAnsi="仿宋_GB2312" w:eastAsia="仿宋_GB2312" w:cs="仿宋_GB2312"/>
              <w:b w:val="0"/>
              <w:kern w:val="2"/>
              <w:sz w:val="32"/>
              <w:szCs w:val="32"/>
              <w:lang w:val="en-US" w:eastAsia="zh-CN" w:bidi="ar-SA"/>
            </w:rPr>
            <w:instrText xml:space="preserve"> HYPERLINK \l _Toc27644 </w:instrText>
          </w:r>
          <w:r>
            <w:rPr>
              <w:rFonts w:hint="eastAsia" w:ascii="仿宋_GB2312" w:hAnsi="仿宋_GB2312" w:eastAsia="仿宋_GB2312" w:cs="仿宋_GB2312"/>
              <w:b w:val="0"/>
              <w:kern w:val="2"/>
              <w:sz w:val="32"/>
              <w:szCs w:val="32"/>
              <w:lang w:val="en-US" w:eastAsia="zh-CN" w:bidi="ar-SA"/>
            </w:rPr>
            <w:fldChar w:fldCharType="separate"/>
          </w:r>
          <w:r>
            <w:rPr>
              <w:rFonts w:hint="eastAsia" w:ascii="仿宋_GB2312" w:hAnsi="仿宋_GB2312" w:eastAsia="仿宋_GB2312" w:cs="仿宋_GB2312"/>
              <w:b w:val="0"/>
              <w:kern w:val="2"/>
              <w:sz w:val="32"/>
              <w:szCs w:val="32"/>
              <w:lang w:val="en-US" w:eastAsia="zh-CN" w:bidi="ar-SA"/>
            </w:rPr>
            <w:t>十、一般性支出情况</w:t>
          </w:r>
          <w:r>
            <w:rPr>
              <w:rFonts w:hint="eastAsia" w:ascii="仿宋_GB2312" w:hAnsi="仿宋_GB2312" w:eastAsia="仿宋_GB2312" w:cs="仿宋_GB2312"/>
              <w:b w:val="0"/>
              <w:kern w:val="2"/>
              <w:sz w:val="32"/>
              <w:szCs w:val="32"/>
              <w:lang w:val="en-US" w:eastAsia="zh-CN" w:bidi="ar-SA"/>
            </w:rPr>
            <w:fldChar w:fldCharType="end"/>
          </w:r>
        </w:p>
        <w:p>
          <w:pPr>
            <w:pStyle w:val="9"/>
            <w:tabs>
              <w:tab w:val="right" w:leader="dot" w:pos="8436"/>
              <w:tab w:val="clear" w:pos="8296"/>
            </w:tabs>
            <w:ind w:firstLine="320" w:firstLineChars="1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fldChar w:fldCharType="begin"/>
          </w:r>
          <w:r>
            <w:rPr>
              <w:rFonts w:hint="eastAsia" w:ascii="仿宋_GB2312" w:hAnsi="仿宋_GB2312" w:eastAsia="仿宋_GB2312" w:cs="仿宋_GB2312"/>
              <w:b w:val="0"/>
              <w:kern w:val="2"/>
              <w:sz w:val="32"/>
              <w:szCs w:val="32"/>
              <w:lang w:val="en-US" w:eastAsia="zh-CN" w:bidi="ar-SA"/>
            </w:rPr>
            <w:instrText xml:space="preserve"> HYPERLINK \l _Toc1540 </w:instrText>
          </w:r>
          <w:r>
            <w:rPr>
              <w:rFonts w:hint="eastAsia" w:ascii="仿宋_GB2312" w:hAnsi="仿宋_GB2312" w:eastAsia="仿宋_GB2312" w:cs="仿宋_GB2312"/>
              <w:b w:val="0"/>
              <w:kern w:val="2"/>
              <w:sz w:val="32"/>
              <w:szCs w:val="32"/>
              <w:lang w:val="en-US" w:eastAsia="zh-CN" w:bidi="ar-SA"/>
            </w:rPr>
            <w:fldChar w:fldCharType="separate"/>
          </w:r>
          <w:r>
            <w:rPr>
              <w:rFonts w:hint="eastAsia" w:ascii="仿宋_GB2312" w:hAnsi="仿宋_GB2312" w:eastAsia="仿宋_GB2312" w:cs="仿宋_GB2312"/>
              <w:b w:val="0"/>
              <w:kern w:val="2"/>
              <w:sz w:val="32"/>
              <w:szCs w:val="32"/>
              <w:lang w:val="en-US" w:eastAsia="zh-CN" w:bidi="ar-SA"/>
            </w:rPr>
            <w:t>十一、关于政府采购支出说明</w:t>
          </w:r>
          <w:r>
            <w:rPr>
              <w:rFonts w:hint="eastAsia" w:ascii="仿宋_GB2312" w:hAnsi="仿宋_GB2312" w:eastAsia="仿宋_GB2312" w:cs="仿宋_GB2312"/>
              <w:b w:val="0"/>
              <w:kern w:val="2"/>
              <w:sz w:val="32"/>
              <w:szCs w:val="32"/>
              <w:lang w:val="en-US" w:eastAsia="zh-CN" w:bidi="ar-SA"/>
            </w:rPr>
            <w:fldChar w:fldCharType="end"/>
          </w:r>
        </w:p>
        <w:p>
          <w:pPr>
            <w:pStyle w:val="9"/>
            <w:tabs>
              <w:tab w:val="right" w:leader="dot" w:pos="8436"/>
              <w:tab w:val="clear" w:pos="8296"/>
            </w:tabs>
            <w:ind w:firstLine="320" w:firstLineChars="100"/>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fldChar w:fldCharType="begin"/>
          </w:r>
          <w:r>
            <w:rPr>
              <w:rFonts w:hint="eastAsia" w:ascii="仿宋_GB2312" w:hAnsi="仿宋_GB2312" w:eastAsia="仿宋_GB2312" w:cs="仿宋_GB2312"/>
              <w:b w:val="0"/>
              <w:kern w:val="2"/>
              <w:sz w:val="32"/>
              <w:szCs w:val="32"/>
              <w:lang w:val="en-US" w:eastAsia="zh-CN" w:bidi="ar-SA"/>
            </w:rPr>
            <w:instrText xml:space="preserve"> HYPERLINK \l _Toc10466 </w:instrText>
          </w:r>
          <w:r>
            <w:rPr>
              <w:rFonts w:hint="eastAsia" w:ascii="仿宋_GB2312" w:hAnsi="仿宋_GB2312" w:eastAsia="仿宋_GB2312" w:cs="仿宋_GB2312"/>
              <w:b w:val="0"/>
              <w:kern w:val="2"/>
              <w:sz w:val="32"/>
              <w:szCs w:val="32"/>
              <w:lang w:val="en-US" w:eastAsia="zh-CN" w:bidi="ar-SA"/>
            </w:rPr>
            <w:fldChar w:fldCharType="separate"/>
          </w:r>
          <w:r>
            <w:rPr>
              <w:rFonts w:hint="eastAsia" w:ascii="仿宋_GB2312" w:hAnsi="仿宋_GB2312" w:eastAsia="仿宋_GB2312" w:cs="仿宋_GB2312"/>
              <w:b w:val="0"/>
              <w:kern w:val="2"/>
              <w:sz w:val="32"/>
              <w:szCs w:val="32"/>
              <w:lang w:val="en-US" w:eastAsia="zh-CN" w:bidi="ar-SA"/>
            </w:rPr>
            <w:t>十二、关于国有资产占用情况说明</w:t>
          </w:r>
          <w:r>
            <w:rPr>
              <w:rFonts w:hint="eastAsia" w:ascii="仿宋_GB2312" w:hAnsi="仿宋_GB2312" w:eastAsia="仿宋_GB2312" w:cs="仿宋_GB2312"/>
              <w:b w:val="0"/>
              <w:kern w:val="2"/>
              <w:sz w:val="32"/>
              <w:szCs w:val="32"/>
              <w:lang w:val="en-US" w:eastAsia="zh-CN" w:bidi="ar-SA"/>
            </w:rPr>
            <w:fldChar w:fldCharType="end"/>
          </w:r>
        </w:p>
        <w:p>
          <w:pPr>
            <w:pStyle w:val="9"/>
            <w:tabs>
              <w:tab w:val="right" w:leader="dot" w:pos="8436"/>
              <w:tab w:val="clear" w:pos="8296"/>
            </w:tabs>
            <w:ind w:firstLine="320" w:firstLineChars="100"/>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fldChar w:fldCharType="begin"/>
          </w:r>
          <w:r>
            <w:rPr>
              <w:rFonts w:hint="eastAsia" w:ascii="仿宋_GB2312" w:hAnsi="仿宋_GB2312" w:eastAsia="仿宋_GB2312" w:cs="仿宋_GB2312"/>
              <w:b w:val="0"/>
              <w:kern w:val="2"/>
              <w:sz w:val="32"/>
              <w:szCs w:val="32"/>
              <w:lang w:val="en-US" w:eastAsia="zh-CN" w:bidi="ar-SA"/>
            </w:rPr>
            <w:instrText xml:space="preserve"> HYPERLINK \l _Toc12380 </w:instrText>
          </w:r>
          <w:r>
            <w:rPr>
              <w:rFonts w:hint="eastAsia" w:ascii="仿宋_GB2312" w:hAnsi="仿宋_GB2312" w:eastAsia="仿宋_GB2312" w:cs="仿宋_GB2312"/>
              <w:b w:val="0"/>
              <w:kern w:val="2"/>
              <w:sz w:val="32"/>
              <w:szCs w:val="32"/>
              <w:lang w:val="en-US" w:eastAsia="zh-CN" w:bidi="ar-SA"/>
            </w:rPr>
            <w:fldChar w:fldCharType="separate"/>
          </w:r>
          <w:r>
            <w:rPr>
              <w:rFonts w:hint="eastAsia" w:ascii="仿宋_GB2312" w:hAnsi="仿宋_GB2312" w:eastAsia="仿宋_GB2312" w:cs="仿宋_GB2312"/>
              <w:b w:val="0"/>
              <w:kern w:val="2"/>
              <w:sz w:val="32"/>
              <w:szCs w:val="32"/>
              <w:lang w:val="en-US" w:eastAsia="zh-CN" w:bidi="ar-SA"/>
            </w:rPr>
            <w:t>十三、关于2021年度预算绩效情况的说明</w:t>
          </w:r>
          <w:r>
            <w:rPr>
              <w:rFonts w:hint="eastAsia" w:ascii="仿宋_GB2312" w:hAnsi="仿宋_GB2312" w:eastAsia="仿宋_GB2312" w:cs="仿宋_GB2312"/>
              <w:b w:val="0"/>
              <w:kern w:val="2"/>
              <w:sz w:val="32"/>
              <w:szCs w:val="32"/>
              <w:lang w:val="en-US" w:eastAsia="zh-CN" w:bidi="ar-SA"/>
            </w:rPr>
            <w:fldChar w:fldCharType="end"/>
          </w:r>
        </w:p>
        <w:p>
          <w:pPr>
            <w:pStyle w:val="9"/>
            <w:tabs>
              <w:tab w:val="right" w:leader="dot" w:pos="8436"/>
              <w:tab w:val="clear" w:pos="8296"/>
            </w:tabs>
            <w:ind w:left="0" w:leftChars="0" w:firstLine="0" w:firstLineChars="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 xml:space="preserve">第四部分 </w:t>
          </w:r>
          <w:r>
            <w:rPr>
              <w:rFonts w:hint="eastAsia" w:ascii="仿宋_GB2312" w:hAnsi="仿宋_GB2312" w:eastAsia="仿宋_GB2312" w:cs="仿宋_GB2312"/>
              <w:b/>
              <w:bCs/>
              <w:kern w:val="2"/>
              <w:sz w:val="32"/>
              <w:szCs w:val="32"/>
              <w:lang w:val="en-US" w:eastAsia="zh-CN" w:bidi="ar-SA"/>
            </w:rPr>
            <w:fldChar w:fldCharType="begin"/>
          </w:r>
          <w:r>
            <w:rPr>
              <w:rFonts w:hint="eastAsia" w:ascii="仿宋_GB2312" w:hAnsi="仿宋_GB2312" w:eastAsia="仿宋_GB2312" w:cs="仿宋_GB2312"/>
              <w:b/>
              <w:bCs/>
              <w:kern w:val="2"/>
              <w:sz w:val="32"/>
              <w:szCs w:val="32"/>
              <w:lang w:val="en-US" w:eastAsia="zh-CN" w:bidi="ar-SA"/>
            </w:rPr>
            <w:instrText xml:space="preserve"> HYPERLINK \l _Toc16609 </w:instrText>
          </w:r>
          <w:r>
            <w:rPr>
              <w:rFonts w:hint="eastAsia" w:ascii="仿宋_GB2312" w:hAnsi="仿宋_GB2312" w:eastAsia="仿宋_GB2312" w:cs="仿宋_GB2312"/>
              <w:b/>
              <w:bCs/>
              <w:kern w:val="2"/>
              <w:sz w:val="32"/>
              <w:szCs w:val="32"/>
              <w:lang w:val="en-US" w:eastAsia="zh-CN" w:bidi="ar-SA"/>
            </w:rPr>
            <w:fldChar w:fldCharType="separate"/>
          </w:r>
          <w:r>
            <w:rPr>
              <w:rFonts w:hint="eastAsia" w:ascii="仿宋_GB2312" w:hAnsi="仿宋_GB2312" w:eastAsia="仿宋_GB2312" w:cs="仿宋_GB2312"/>
              <w:b/>
              <w:bCs/>
              <w:kern w:val="2"/>
              <w:sz w:val="32"/>
              <w:szCs w:val="32"/>
              <w:lang w:val="en-US" w:eastAsia="zh-CN" w:bidi="ar-SA"/>
            </w:rPr>
            <w:t>名词解释</w:t>
          </w:r>
          <w:r>
            <w:rPr>
              <w:rFonts w:hint="eastAsia" w:ascii="仿宋_GB2312" w:hAnsi="仿宋_GB2312" w:eastAsia="仿宋_GB2312" w:cs="仿宋_GB2312"/>
              <w:b/>
              <w:bCs/>
              <w:kern w:val="2"/>
              <w:sz w:val="32"/>
              <w:szCs w:val="32"/>
              <w:lang w:val="en-US" w:eastAsia="zh-CN" w:bidi="ar-SA"/>
            </w:rPr>
            <w:fldChar w:fldCharType="end"/>
          </w:r>
        </w:p>
        <w:p>
          <w:pPr>
            <w:pStyle w:val="8"/>
            <w:tabs>
              <w:tab w:val="right" w:leader="dot" w:pos="8436"/>
            </w:tabs>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fldChar w:fldCharType="begin"/>
          </w:r>
          <w:r>
            <w:rPr>
              <w:rFonts w:hint="eastAsia" w:ascii="仿宋_GB2312" w:hAnsi="仿宋_GB2312" w:eastAsia="仿宋_GB2312" w:cs="仿宋_GB2312"/>
              <w:b/>
              <w:bCs/>
              <w:kern w:val="2"/>
              <w:sz w:val="32"/>
              <w:szCs w:val="32"/>
              <w:lang w:val="en-US" w:eastAsia="zh-CN" w:bidi="ar-SA"/>
            </w:rPr>
            <w:instrText xml:space="preserve"> HYPERLINK \l _Toc29925 </w:instrText>
          </w:r>
          <w:r>
            <w:rPr>
              <w:rFonts w:hint="eastAsia" w:ascii="仿宋_GB2312" w:hAnsi="仿宋_GB2312" w:eastAsia="仿宋_GB2312" w:cs="仿宋_GB2312"/>
              <w:b/>
              <w:bCs/>
              <w:kern w:val="2"/>
              <w:sz w:val="32"/>
              <w:szCs w:val="32"/>
              <w:lang w:val="en-US" w:eastAsia="zh-CN" w:bidi="ar-SA"/>
            </w:rPr>
            <w:fldChar w:fldCharType="separate"/>
          </w:r>
          <w:r>
            <w:rPr>
              <w:rFonts w:hint="eastAsia" w:ascii="仿宋_GB2312" w:hAnsi="仿宋_GB2312" w:eastAsia="仿宋_GB2312" w:cs="仿宋_GB2312"/>
              <w:b/>
              <w:bCs/>
              <w:kern w:val="2"/>
              <w:sz w:val="32"/>
              <w:szCs w:val="32"/>
              <w:lang w:val="en-US" w:eastAsia="zh-CN" w:bidi="ar-SA"/>
            </w:rPr>
            <w:t>第五部分 附件</w:t>
          </w:r>
          <w:r>
            <w:rPr>
              <w:rFonts w:hint="eastAsia" w:ascii="仿宋_GB2312" w:hAnsi="仿宋_GB2312" w:eastAsia="仿宋_GB2312" w:cs="仿宋_GB2312"/>
              <w:b/>
              <w:bCs/>
              <w:kern w:val="2"/>
              <w:sz w:val="32"/>
              <w:szCs w:val="32"/>
              <w:lang w:val="en-US" w:eastAsia="zh-CN" w:bidi="ar-SA"/>
            </w:rPr>
            <w:fldChar w:fldCharType="end"/>
          </w:r>
        </w:p>
        <w:p>
          <w:pPr>
            <w:pStyle w:val="9"/>
            <w:tabs>
              <w:tab w:val="right" w:leader="dot" w:pos="8436"/>
              <w:tab w:val="clear" w:pos="8296"/>
            </w:tabs>
            <w:ind w:firstLine="320" w:firstLineChars="1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fldChar w:fldCharType="begin"/>
          </w:r>
          <w:r>
            <w:rPr>
              <w:rFonts w:hint="eastAsia" w:ascii="仿宋_GB2312" w:hAnsi="仿宋_GB2312" w:eastAsia="仿宋_GB2312" w:cs="仿宋_GB2312"/>
              <w:b w:val="0"/>
              <w:kern w:val="2"/>
              <w:sz w:val="32"/>
              <w:szCs w:val="32"/>
              <w:lang w:val="en-US" w:eastAsia="zh-CN" w:bidi="ar-SA"/>
            </w:rPr>
            <w:instrText xml:space="preserve"> HYPERLINK \l _Toc23340 </w:instrText>
          </w:r>
          <w:r>
            <w:rPr>
              <w:rFonts w:hint="eastAsia" w:ascii="仿宋_GB2312" w:hAnsi="仿宋_GB2312" w:eastAsia="仿宋_GB2312" w:cs="仿宋_GB2312"/>
              <w:b w:val="0"/>
              <w:kern w:val="2"/>
              <w:sz w:val="32"/>
              <w:szCs w:val="32"/>
              <w:lang w:val="en-US" w:eastAsia="zh-CN" w:bidi="ar-SA"/>
            </w:rPr>
            <w:fldChar w:fldCharType="separate"/>
          </w:r>
          <w:r>
            <w:rPr>
              <w:rFonts w:hint="eastAsia" w:ascii="仿宋_GB2312" w:hAnsi="仿宋_GB2312" w:eastAsia="仿宋_GB2312" w:cs="仿宋_GB2312"/>
              <w:b w:val="0"/>
              <w:kern w:val="2"/>
              <w:sz w:val="32"/>
              <w:szCs w:val="32"/>
              <w:lang w:val="en-US" w:eastAsia="zh-CN" w:bidi="ar-SA"/>
            </w:rPr>
            <w:t>2021年度湖南省测绘科技研究所整体支出绩效评价自评报告</w:t>
          </w:r>
          <w:r>
            <w:rPr>
              <w:rFonts w:hint="eastAsia" w:ascii="仿宋_GB2312" w:hAnsi="仿宋_GB2312" w:eastAsia="仿宋_GB2312" w:cs="仿宋_GB2312"/>
              <w:b w:val="0"/>
              <w:kern w:val="2"/>
              <w:sz w:val="32"/>
              <w:szCs w:val="32"/>
              <w:lang w:val="en-US" w:eastAsia="zh-CN" w:bidi="ar-SA"/>
            </w:rPr>
            <w:fldChar w:fldCharType="end"/>
          </w:r>
        </w:p>
        <w:p>
          <w:pPr>
            <w:pStyle w:val="9"/>
            <w:tabs>
              <w:tab w:val="right" w:leader="dot" w:pos="8436"/>
              <w:tab w:val="clear" w:pos="8296"/>
            </w:tabs>
            <w:ind w:firstLine="321" w:firstLineChars="100"/>
            <w:rPr>
              <w:rFonts w:hint="eastAsia" w:ascii="仿宋_GB2312" w:hAnsi="仿宋_GB2312" w:eastAsia="仿宋_GB2312" w:cs="仿宋_GB2312"/>
              <w:sz w:val="32"/>
              <w:szCs w:val="32"/>
            </w:rPr>
          </w:pPr>
        </w:p>
        <w:p>
          <w:pPr>
            <w:jc w:val="center"/>
            <w:rPr>
              <w:sz w:val="72"/>
              <w:szCs w:val="72"/>
            </w:rPr>
          </w:pPr>
          <w:r>
            <w:rPr>
              <w:rFonts w:hint="eastAsia" w:ascii="仿宋_GB2312" w:hAnsi="仿宋_GB2312" w:eastAsia="仿宋_GB2312" w:cs="仿宋_GB2312"/>
              <w:sz w:val="32"/>
              <w:szCs w:val="32"/>
            </w:rPr>
            <w:fldChar w:fldCharType="end"/>
          </w:r>
        </w:p>
      </w:sdtContent>
    </w:sdt>
    <w:p>
      <w:pPr>
        <w:jc w:val="center"/>
        <w:rPr>
          <w:sz w:val="72"/>
          <w:szCs w:val="72"/>
        </w:rPr>
      </w:pPr>
    </w:p>
    <w:p>
      <w:pPr>
        <w:rPr>
          <w:sz w:val="72"/>
          <w:szCs w:val="72"/>
        </w:rPr>
      </w:pPr>
    </w:p>
    <w:p>
      <w:pPr>
        <w:pStyle w:val="17"/>
        <w:jc w:val="center"/>
        <w:outlineLvl w:val="0"/>
        <w:rPr>
          <w:rFonts w:hint="eastAsia"/>
          <w:sz w:val="84"/>
          <w:szCs w:val="84"/>
        </w:rPr>
        <w:sectPr>
          <w:pgSz w:w="11906" w:h="16838"/>
          <w:pgMar w:top="1440" w:right="1803" w:bottom="1440" w:left="1667" w:header="851" w:footer="992" w:gutter="0"/>
          <w:cols w:space="425" w:num="1"/>
          <w:docGrid w:type="lines" w:linePitch="312" w:charSpace="0"/>
        </w:sectPr>
      </w:pPr>
      <w:bookmarkStart w:id="0" w:name="_Toc13181"/>
      <w:bookmarkStart w:id="1" w:name="_Toc1030"/>
    </w:p>
    <w:p>
      <w:pPr>
        <w:pStyle w:val="17"/>
        <w:ind w:left="880" w:hanging="880" w:hangingChars="200"/>
        <w:jc w:val="center"/>
        <w:outlineLvl w:val="0"/>
        <w:rPr>
          <w:rFonts w:hint="eastAsia" w:ascii="方正小标宋简体" w:hAnsi="方正小标宋简体" w:eastAsia="方正小标宋简体" w:cs="方正小标宋简体"/>
          <w:sz w:val="44"/>
          <w:szCs w:val="44"/>
        </w:rPr>
      </w:pPr>
    </w:p>
    <w:p>
      <w:pPr>
        <w:pStyle w:val="17"/>
        <w:ind w:left="880" w:hanging="1040" w:hangingChars="200"/>
        <w:jc w:val="center"/>
        <w:outlineLvl w:val="0"/>
        <w:rPr>
          <w:rFonts w:hint="eastAsia" w:ascii="方正小标宋简体" w:hAnsi="方正小标宋简体" w:eastAsia="方正小标宋简体" w:cs="方正小标宋简体"/>
          <w:sz w:val="52"/>
          <w:szCs w:val="52"/>
        </w:rPr>
      </w:pPr>
    </w:p>
    <w:p>
      <w:pPr>
        <w:pStyle w:val="17"/>
        <w:ind w:left="880" w:hanging="1040" w:hangingChars="200"/>
        <w:jc w:val="center"/>
        <w:outlineLvl w:val="0"/>
        <w:rPr>
          <w:rFonts w:hint="eastAsia" w:ascii="方正小标宋简体" w:hAnsi="方正小标宋简体" w:eastAsia="方正小标宋简体" w:cs="方正小标宋简体"/>
          <w:sz w:val="52"/>
          <w:szCs w:val="52"/>
        </w:rPr>
      </w:pPr>
    </w:p>
    <w:p>
      <w:pPr>
        <w:pStyle w:val="17"/>
        <w:ind w:left="880" w:hanging="1040" w:hangingChars="200"/>
        <w:jc w:val="center"/>
        <w:outlineLvl w:val="0"/>
        <w:rPr>
          <w:rFonts w:hint="eastAsia" w:ascii="方正小标宋简体" w:hAnsi="方正小标宋简体" w:eastAsia="方正小标宋简体" w:cs="方正小标宋简体"/>
          <w:sz w:val="52"/>
          <w:szCs w:val="52"/>
        </w:rPr>
      </w:pPr>
    </w:p>
    <w:p>
      <w:pPr>
        <w:pStyle w:val="17"/>
        <w:ind w:left="880" w:hanging="1040" w:hangingChars="200"/>
        <w:jc w:val="center"/>
        <w:outlineLvl w:val="0"/>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第一部分</w:t>
      </w:r>
      <w:bookmarkEnd w:id="0"/>
      <w:bookmarkEnd w:id="1"/>
      <w:bookmarkStart w:id="2" w:name="_Toc24041"/>
      <w:bookmarkStart w:id="3" w:name="_Toc23548"/>
    </w:p>
    <w:p>
      <w:pPr>
        <w:pStyle w:val="17"/>
        <w:ind w:left="880" w:hanging="1040" w:hangingChars="200"/>
        <w:jc w:val="center"/>
        <w:outlineLvl w:val="0"/>
        <w:rPr>
          <w:rFonts w:hint="eastAsia" w:ascii="方正小标宋简体" w:hAnsi="方正小标宋简体" w:eastAsia="方正小标宋简体" w:cs="方正小标宋简体"/>
          <w:sz w:val="52"/>
          <w:szCs w:val="52"/>
        </w:rPr>
      </w:pPr>
    </w:p>
    <w:p>
      <w:pPr>
        <w:pStyle w:val="17"/>
        <w:ind w:left="880" w:hanging="1040" w:hangingChars="200"/>
        <w:jc w:val="center"/>
        <w:outlineLvl w:val="0"/>
        <w:rPr>
          <w:rFonts w:hint="eastAsia" w:ascii="方正小标宋简体" w:hAnsi="方正小标宋简体" w:eastAsia="方正小标宋简体" w:cs="方正小标宋简体"/>
          <w:sz w:val="52"/>
          <w:szCs w:val="52"/>
        </w:rPr>
      </w:pPr>
    </w:p>
    <w:p>
      <w:pPr>
        <w:pStyle w:val="17"/>
        <w:ind w:left="880" w:hanging="1040" w:hangingChars="200"/>
        <w:jc w:val="center"/>
        <w:outlineLvl w:val="0"/>
        <w:rPr>
          <w:rFonts w:hint="eastAsia" w:ascii="方正小标宋简体" w:hAnsi="方正小标宋简体" w:eastAsia="方正小标宋简体" w:cs="方正小标宋简体"/>
          <w:sz w:val="52"/>
          <w:szCs w:val="52"/>
        </w:rPr>
      </w:pPr>
    </w:p>
    <w:p>
      <w:pPr>
        <w:pStyle w:val="17"/>
        <w:ind w:left="880" w:hanging="1040" w:hangingChars="200"/>
        <w:jc w:val="center"/>
        <w:outlineLvl w:val="0"/>
        <w:rPr>
          <w:rFonts w:hint="eastAsia" w:ascii="方正小标宋简体" w:hAnsi="方正小标宋简体" w:eastAsia="方正小标宋简体" w:cs="方正小标宋简体"/>
          <w:sz w:val="52"/>
          <w:szCs w:val="52"/>
        </w:rPr>
      </w:pPr>
    </w:p>
    <w:p>
      <w:pPr>
        <w:pStyle w:val="17"/>
        <w:ind w:left="880" w:hanging="1040" w:hangingChars="200"/>
        <w:jc w:val="center"/>
        <w:outlineLvl w:val="0"/>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lang w:val="en-US" w:eastAsia="zh-CN"/>
        </w:rPr>
        <w:t>湖南省测绘科技研究所</w:t>
      </w:r>
      <w:bookmarkEnd w:id="2"/>
      <w:bookmarkEnd w:id="3"/>
      <w:r>
        <w:rPr>
          <w:rFonts w:hint="eastAsia" w:ascii="方正小标宋简体" w:hAnsi="方正小标宋简体" w:eastAsia="方正小标宋简体" w:cs="方正小标宋简体"/>
          <w:sz w:val="52"/>
          <w:szCs w:val="52"/>
        </w:rPr>
        <w:t>单位概况</w:t>
      </w:r>
      <w:bookmarkStart w:id="4" w:name="_Toc17161"/>
      <w:bookmarkStart w:id="5" w:name="_Toc2671"/>
    </w:p>
    <w:p>
      <w:pPr>
        <w:pStyle w:val="17"/>
        <w:ind w:left="880" w:hanging="880" w:hangingChars="200"/>
        <w:jc w:val="both"/>
        <w:outlineLvl w:val="0"/>
        <w:rPr>
          <w:rFonts w:hint="eastAsia" w:ascii="方正小标宋简体" w:hAnsi="方正小标宋简体" w:eastAsia="方正小标宋简体" w:cs="方正小标宋简体"/>
          <w:sz w:val="44"/>
          <w:szCs w:val="44"/>
          <w:lang w:val="en-US" w:eastAsia="zh-CN"/>
        </w:rPr>
      </w:pPr>
    </w:p>
    <w:p>
      <w:pPr>
        <w:pStyle w:val="17"/>
        <w:ind w:left="880" w:hanging="880" w:hangingChars="200"/>
        <w:jc w:val="both"/>
        <w:outlineLvl w:val="0"/>
        <w:rPr>
          <w:rFonts w:hint="eastAsia" w:ascii="方正小标宋简体" w:hAnsi="方正小标宋简体" w:eastAsia="方正小标宋简体" w:cs="方正小标宋简体"/>
          <w:sz w:val="44"/>
          <w:szCs w:val="44"/>
          <w:lang w:val="en-US" w:eastAsia="zh-CN"/>
        </w:rPr>
      </w:pPr>
    </w:p>
    <w:p>
      <w:pPr>
        <w:pStyle w:val="17"/>
        <w:ind w:left="880" w:hanging="880" w:hangingChars="200"/>
        <w:jc w:val="both"/>
        <w:outlineLvl w:val="0"/>
        <w:rPr>
          <w:rFonts w:hint="eastAsia" w:ascii="方正小标宋简体" w:hAnsi="方正小标宋简体" w:eastAsia="方正小标宋简体" w:cs="方正小标宋简体"/>
          <w:sz w:val="44"/>
          <w:szCs w:val="44"/>
          <w:lang w:val="en-US" w:eastAsia="zh-CN"/>
        </w:rPr>
      </w:pPr>
    </w:p>
    <w:p>
      <w:pPr>
        <w:pStyle w:val="17"/>
        <w:ind w:left="880" w:hanging="880" w:hangingChars="200"/>
        <w:jc w:val="both"/>
        <w:outlineLvl w:val="0"/>
        <w:rPr>
          <w:rFonts w:hint="eastAsia" w:ascii="方正小标宋简体" w:hAnsi="方正小标宋简体" w:eastAsia="方正小标宋简体" w:cs="方正小标宋简体"/>
          <w:sz w:val="44"/>
          <w:szCs w:val="44"/>
          <w:lang w:val="en-US" w:eastAsia="zh-CN"/>
        </w:rPr>
      </w:pPr>
    </w:p>
    <w:p>
      <w:pPr>
        <w:pStyle w:val="17"/>
        <w:ind w:firstLine="883" w:firstLineChars="200"/>
        <w:jc w:val="both"/>
        <w:outlineLvl w:val="0"/>
        <w:rPr>
          <w:rFonts w:hint="eastAsia" w:ascii="方正小标宋简体" w:hAnsi="方正小标宋简体" w:eastAsia="方正小标宋简体" w:cs="方正小标宋简体"/>
          <w:b/>
          <w:bCs/>
          <w:sz w:val="44"/>
          <w:szCs w:val="44"/>
          <w:lang w:val="en-US" w:eastAsia="zh-CN"/>
        </w:rPr>
      </w:pPr>
    </w:p>
    <w:p>
      <w:pPr>
        <w:pStyle w:val="17"/>
        <w:ind w:firstLine="883" w:firstLineChars="200"/>
        <w:jc w:val="both"/>
        <w:outlineLvl w:val="0"/>
        <w:rPr>
          <w:rFonts w:ascii="黑体" w:hAnsi="黑体" w:eastAsia="黑体"/>
          <w:b/>
          <w:bCs/>
          <w:sz w:val="32"/>
          <w:szCs w:val="32"/>
        </w:rPr>
      </w:pPr>
      <w:r>
        <w:rPr>
          <w:rFonts w:hint="eastAsia" w:ascii="方正小标宋简体" w:hAnsi="方正小标宋简体" w:eastAsia="方正小标宋简体" w:cs="方正小标宋简体"/>
          <w:b/>
          <w:bCs/>
          <w:sz w:val="44"/>
          <w:szCs w:val="44"/>
          <w:lang w:val="en-US" w:eastAsia="zh-CN"/>
        </w:rPr>
        <w:t>一、</w:t>
      </w:r>
      <w:r>
        <w:rPr>
          <w:rFonts w:ascii="黑体" w:hAnsi="黑体" w:eastAsia="黑体"/>
          <w:b/>
          <w:bCs/>
          <w:sz w:val="32"/>
          <w:szCs w:val="32"/>
        </w:rPr>
        <w:t>部门职责</w:t>
      </w:r>
      <w:bookmarkEnd w:id="4"/>
      <w:bookmarkEnd w:id="5"/>
    </w:p>
    <w:p>
      <w:pPr>
        <w:snapToGrid w:val="0"/>
        <w:spacing w:line="360" w:lineRule="auto"/>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val="en-US" w:eastAsia="zh-CN"/>
        </w:rPr>
        <w:t>基本情况</w:t>
      </w:r>
    </w:p>
    <w:p>
      <w:pPr>
        <w:snapToGrid w:val="0"/>
        <w:spacing w:line="360" w:lineRule="auto"/>
        <w:ind w:firstLine="640" w:firstLineChars="200"/>
        <w:rPr>
          <w:rFonts w:hint="eastAsia" w:ascii="仿宋_GB2312" w:hAnsi="仿宋_GB2312" w:eastAsia="仿宋_GB2312" w:cs="仿宋_GB2312"/>
          <w:b/>
          <w:sz w:val="32"/>
          <w:szCs w:val="32"/>
        </w:rPr>
      </w:pPr>
      <w:r>
        <w:rPr>
          <w:rFonts w:hint="eastAsia" w:ascii="仿宋_GB2312" w:hAnsi="仿宋_GB2312" w:eastAsia="仿宋_GB2312" w:cs="仿宋_GB2312"/>
          <w:color w:val="auto"/>
          <w:sz w:val="32"/>
          <w:szCs w:val="32"/>
        </w:rPr>
        <w:t>湖南省测绘科技研究所成立于1977年8月，隶属湖南省自然资源厅，是湖南省科学技术厅全额预算公益二类事业单位，具有测绘甲级、土地规划甲级资质，主要负责湖南省动态测绘基准的维持，湖南省卫星导航基准站网（HNCORS）的运行、维护、管理和应用研究。</w:t>
      </w:r>
    </w:p>
    <w:p>
      <w:pPr>
        <w:numPr>
          <w:ilvl w:val="0"/>
          <w:numId w:val="0"/>
        </w:numPr>
        <w:snapToGrid w:val="0"/>
        <w:spacing w:line="360" w:lineRule="auto"/>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主要职能</w:t>
      </w:r>
    </w:p>
    <w:p>
      <w:pPr>
        <w:snapToGrid w:val="0"/>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主要职能范围是测绘、国土科研课题的软件开发，测绘、科技服务和咨询。</w:t>
      </w:r>
    </w:p>
    <w:p>
      <w:pPr>
        <w:snapToGrid w:val="0"/>
        <w:spacing w:line="360" w:lineRule="auto"/>
        <w:ind w:firstLine="640" w:firstLineChars="200"/>
        <w:outlineLvl w:val="1"/>
        <w:rPr>
          <w:rFonts w:ascii="黑体" w:hAnsi="黑体" w:eastAsia="黑体"/>
          <w:bCs/>
          <w:kern w:val="0"/>
          <w:sz w:val="32"/>
          <w:szCs w:val="32"/>
        </w:rPr>
      </w:pPr>
      <w:bookmarkStart w:id="6" w:name="_Toc26694"/>
      <w:bookmarkStart w:id="7" w:name="_Toc13614"/>
      <w:r>
        <w:rPr>
          <w:rFonts w:hint="eastAsia" w:ascii="黑体" w:hAnsi="黑体" w:eastAsia="黑体"/>
          <w:bCs/>
          <w:kern w:val="0"/>
          <w:sz w:val="32"/>
          <w:szCs w:val="32"/>
        </w:rPr>
        <w:t>二、机构设置及决算单位构成</w:t>
      </w:r>
      <w:bookmarkEnd w:id="6"/>
      <w:bookmarkEnd w:id="7"/>
    </w:p>
    <w:p>
      <w:pPr>
        <w:widowControl/>
        <w:spacing w:line="600" w:lineRule="exact"/>
        <w:ind w:firstLine="640" w:firstLineChars="200"/>
        <w:rPr>
          <w:rFonts w:hint="eastAsia" w:ascii="仿宋_GB2312" w:hAnsi="仿宋_GB2312" w:eastAsia="仿宋_GB2312" w:cs="仿宋_GB2312"/>
          <w:bCs/>
          <w:color w:val="auto"/>
          <w:kern w:val="0"/>
          <w:sz w:val="32"/>
          <w:szCs w:val="32"/>
          <w:lang w:eastAsia="zh-CN"/>
        </w:rPr>
      </w:pPr>
      <w:r>
        <w:rPr>
          <w:rFonts w:hint="eastAsia" w:ascii="仿宋_GB2312" w:hAnsi="仿宋_GB2312" w:eastAsia="仿宋_GB2312" w:cs="仿宋_GB2312"/>
          <w:bCs/>
          <w:kern w:val="0"/>
          <w:sz w:val="32"/>
          <w:szCs w:val="32"/>
        </w:rPr>
        <w:t>（一）内设机构设置。</w:t>
      </w:r>
      <w:r>
        <w:rPr>
          <w:rFonts w:hint="eastAsia" w:ascii="仿宋_GB2312" w:hAnsi="仿宋_GB2312" w:eastAsia="仿宋_GB2312" w:cs="仿宋_GB2312"/>
          <w:bCs/>
          <w:kern w:val="0"/>
          <w:sz w:val="32"/>
          <w:szCs w:val="32"/>
          <w:lang w:val="en-US" w:eastAsia="zh-CN"/>
        </w:rPr>
        <w:t>湖南省测绘科技研究所</w:t>
      </w:r>
      <w:r>
        <w:rPr>
          <w:rFonts w:hint="eastAsia" w:ascii="仿宋_GB2312" w:hAnsi="仿宋_GB2312" w:eastAsia="仿宋_GB2312" w:cs="仿宋_GB2312"/>
          <w:bCs/>
          <w:kern w:val="0"/>
          <w:sz w:val="32"/>
          <w:szCs w:val="32"/>
        </w:rPr>
        <w:t>内设机构包</w:t>
      </w:r>
      <w:r>
        <w:rPr>
          <w:rFonts w:hint="eastAsia" w:ascii="仿宋_GB2312" w:hAnsi="仿宋_GB2312" w:eastAsia="仿宋_GB2312" w:cs="仿宋_GB2312"/>
          <w:bCs/>
          <w:kern w:val="0"/>
          <w:sz w:val="32"/>
          <w:szCs w:val="32"/>
          <w:lang w:eastAsia="zh-CN"/>
        </w:rPr>
        <w:t>括：办公室（设备管理科），人事（纪检监察）科、财务科、事业发展部、</w:t>
      </w:r>
      <w:r>
        <w:rPr>
          <w:rFonts w:hint="eastAsia" w:ascii="仿宋_GB2312" w:hAnsi="仿宋_GB2312" w:eastAsia="仿宋_GB2312" w:cs="仿宋_GB2312"/>
          <w:bCs/>
          <w:color w:val="auto"/>
          <w:kern w:val="0"/>
          <w:sz w:val="32"/>
          <w:szCs w:val="32"/>
          <w:lang w:eastAsia="zh-CN"/>
        </w:rPr>
        <w:t>HNCORS控制中心、测绘发展研究中心、国土规划整治研究室、3S集成应用研究室共</w:t>
      </w:r>
      <w:r>
        <w:rPr>
          <w:rFonts w:hint="eastAsia" w:ascii="仿宋_GB2312" w:hAnsi="仿宋_GB2312" w:eastAsia="仿宋_GB2312" w:cs="仿宋_GB2312"/>
          <w:bCs/>
          <w:color w:val="auto"/>
          <w:kern w:val="0"/>
          <w:sz w:val="32"/>
          <w:szCs w:val="32"/>
          <w:lang w:val="en-US" w:eastAsia="zh-CN"/>
        </w:rPr>
        <w:t>8</w:t>
      </w:r>
      <w:r>
        <w:rPr>
          <w:rFonts w:hint="eastAsia" w:ascii="仿宋_GB2312" w:hAnsi="仿宋_GB2312" w:eastAsia="仿宋_GB2312" w:cs="仿宋_GB2312"/>
          <w:bCs/>
          <w:color w:val="auto"/>
          <w:kern w:val="0"/>
          <w:sz w:val="32"/>
          <w:szCs w:val="32"/>
          <w:lang w:eastAsia="zh-CN"/>
        </w:rPr>
        <w:t>个部门, 当年无机构变动情况。</w:t>
      </w:r>
    </w:p>
    <w:p>
      <w:pPr>
        <w:widowControl/>
        <w:spacing w:line="600" w:lineRule="exact"/>
        <w:ind w:firstLine="640" w:firstLineChars="200"/>
        <w:rPr>
          <w:rFonts w:hint="eastAsia" w:asciiTheme="minorEastAsia" w:hAnsiTheme="minorEastAsia" w:eastAsiaTheme="minorEastAsia"/>
          <w:bCs/>
          <w:color w:val="auto"/>
          <w:kern w:val="0"/>
          <w:sz w:val="32"/>
          <w:szCs w:val="32"/>
          <w:lang w:eastAsia="zh-CN"/>
        </w:rPr>
      </w:pPr>
      <w:r>
        <w:rPr>
          <w:rFonts w:hint="eastAsia" w:ascii="仿宋_GB2312" w:hAnsi="仿宋_GB2312" w:eastAsia="仿宋_GB2312" w:cs="仿宋_GB2312"/>
          <w:bCs/>
          <w:kern w:val="0"/>
          <w:sz w:val="32"/>
          <w:szCs w:val="32"/>
        </w:rPr>
        <w:t>（二）决算单位构成。</w:t>
      </w:r>
      <w:r>
        <w:rPr>
          <w:rFonts w:hint="eastAsia" w:ascii="仿宋_GB2312" w:hAnsi="仿宋_GB2312" w:eastAsia="仿宋_GB2312" w:cs="仿宋_GB2312"/>
          <w:bCs/>
          <w:kern w:val="0"/>
          <w:sz w:val="32"/>
          <w:szCs w:val="32"/>
          <w:lang w:eastAsia="zh-CN"/>
        </w:rPr>
        <w:t>湖南省测绘科技研究所</w:t>
      </w:r>
      <w:r>
        <w:rPr>
          <w:rFonts w:hint="eastAsia" w:ascii="仿宋_GB2312" w:hAnsi="仿宋_GB2312" w:eastAsia="仿宋_GB2312" w:cs="仿宋_GB2312"/>
          <w:bCs/>
          <w:kern w:val="0"/>
          <w:sz w:val="32"/>
          <w:szCs w:val="32"/>
        </w:rPr>
        <w:t>202</w:t>
      </w:r>
      <w:r>
        <w:rPr>
          <w:rFonts w:hint="eastAsia" w:ascii="仿宋_GB2312" w:hAnsi="仿宋_GB2312" w:eastAsia="仿宋_GB2312" w:cs="仿宋_GB2312"/>
          <w:bCs/>
          <w:kern w:val="0"/>
          <w:sz w:val="32"/>
          <w:szCs w:val="32"/>
          <w:lang w:val="en-US" w:eastAsia="zh-CN"/>
        </w:rPr>
        <w:t>1</w:t>
      </w:r>
      <w:r>
        <w:rPr>
          <w:rFonts w:hint="eastAsia" w:ascii="仿宋_GB2312" w:hAnsi="仿宋_GB2312" w:eastAsia="仿宋_GB2312" w:cs="仿宋_GB2312"/>
          <w:bCs/>
          <w:kern w:val="0"/>
          <w:sz w:val="32"/>
          <w:szCs w:val="32"/>
        </w:rPr>
        <w:t>年部门决算汇总公开单位构成包括</w:t>
      </w:r>
      <w:r>
        <w:rPr>
          <w:rFonts w:hint="eastAsia" w:ascii="仿宋_GB2312" w:hAnsi="仿宋_GB2312" w:eastAsia="仿宋_GB2312" w:cs="仿宋_GB2312"/>
          <w:bCs/>
          <w:kern w:val="0"/>
          <w:sz w:val="32"/>
          <w:szCs w:val="32"/>
          <w:lang w:val="en-US" w:eastAsia="zh-CN"/>
        </w:rPr>
        <w:t>1家</w:t>
      </w:r>
      <w:r>
        <w:rPr>
          <w:rFonts w:hint="eastAsia" w:ascii="仿宋_GB2312" w:hAnsi="仿宋_GB2312" w:eastAsia="仿宋_GB2312" w:cs="仿宋_GB2312"/>
          <w:bCs/>
          <w:kern w:val="0"/>
          <w:sz w:val="32"/>
          <w:szCs w:val="32"/>
        </w:rPr>
        <w:t>：</w:t>
      </w:r>
      <w:r>
        <w:rPr>
          <w:rFonts w:hint="eastAsia" w:ascii="仿宋_GB2312" w:hAnsi="仿宋_GB2312" w:eastAsia="仿宋_GB2312" w:cs="仿宋_GB2312"/>
          <w:bCs/>
          <w:kern w:val="0"/>
          <w:sz w:val="32"/>
          <w:szCs w:val="32"/>
          <w:lang w:val="en-US" w:eastAsia="zh-CN"/>
        </w:rPr>
        <w:t>即</w:t>
      </w:r>
      <w:r>
        <w:rPr>
          <w:rFonts w:hint="eastAsia" w:ascii="仿宋_GB2312" w:hAnsi="仿宋_GB2312" w:eastAsia="仿宋_GB2312" w:cs="仿宋_GB2312"/>
          <w:bCs/>
          <w:color w:val="auto"/>
          <w:kern w:val="0"/>
          <w:sz w:val="32"/>
          <w:szCs w:val="32"/>
          <w:lang w:eastAsia="zh-CN"/>
        </w:rPr>
        <w:t>湖南省测绘科技研究所</w:t>
      </w:r>
      <w:r>
        <w:rPr>
          <w:rFonts w:hint="eastAsia" w:ascii="仿宋_GB2312" w:hAnsi="仿宋_GB2312" w:eastAsia="仿宋_GB2312" w:cs="仿宋_GB2312"/>
          <w:bCs/>
          <w:color w:val="auto"/>
          <w:kern w:val="0"/>
          <w:sz w:val="32"/>
          <w:szCs w:val="32"/>
        </w:rPr>
        <w:t>本级</w:t>
      </w:r>
      <w:r>
        <w:rPr>
          <w:rFonts w:hint="eastAsia" w:ascii="仿宋_GB2312" w:hAnsi="仿宋_GB2312" w:eastAsia="仿宋_GB2312" w:cs="仿宋_GB2312"/>
          <w:bCs/>
          <w:color w:val="auto"/>
          <w:kern w:val="0"/>
          <w:sz w:val="32"/>
          <w:szCs w:val="32"/>
          <w:lang w:eastAsia="zh-CN"/>
        </w:rPr>
        <w:t>。</w:t>
      </w:r>
    </w:p>
    <w:p>
      <w:pPr>
        <w:jc w:val="both"/>
        <w:rPr>
          <w:sz w:val="72"/>
          <w:szCs w:val="72"/>
        </w:rPr>
      </w:pPr>
    </w:p>
    <w:p>
      <w:pPr>
        <w:jc w:val="left"/>
        <w:rPr>
          <w:rFonts w:asciiTheme="minorEastAsia" w:hAnsiTheme="minorEastAsia"/>
          <w:sz w:val="32"/>
          <w:szCs w:val="32"/>
        </w:rPr>
        <w:sectPr>
          <w:footerReference r:id="rId3" w:type="default"/>
          <w:pgSz w:w="11906" w:h="16838"/>
          <w:pgMar w:top="1440" w:right="1803" w:bottom="1440" w:left="1689" w:header="851" w:footer="992" w:gutter="0"/>
          <w:pgNumType w:fmt="decimal" w:start="1"/>
          <w:cols w:space="425" w:num="1"/>
          <w:docGrid w:type="lines" w:linePitch="312" w:charSpace="0"/>
        </w:sectPr>
      </w:pPr>
    </w:p>
    <w:p>
      <w:pPr>
        <w:numPr>
          <w:ilvl w:val="0"/>
          <w:numId w:val="0"/>
        </w:numPr>
        <w:tabs>
          <w:tab w:val="left" w:pos="2813"/>
          <w:tab w:val="center" w:pos="6990"/>
        </w:tabs>
        <w:jc w:val="left"/>
        <w:rPr>
          <w:rFonts w:hint="eastAsia" w:ascii="方正小标宋简体" w:hAnsi="方正小标宋简体" w:eastAsia="方正小标宋简体" w:cs="方正小标宋简体"/>
          <w:sz w:val="44"/>
          <w:szCs w:val="44"/>
        </w:rPr>
      </w:pPr>
    </w:p>
    <w:p>
      <w:pPr>
        <w:numPr>
          <w:ilvl w:val="0"/>
          <w:numId w:val="0"/>
        </w:numPr>
        <w:tabs>
          <w:tab w:val="left" w:pos="2813"/>
          <w:tab w:val="center" w:pos="6990"/>
        </w:tabs>
        <w:jc w:val="left"/>
        <w:rPr>
          <w:rFonts w:hint="eastAsia" w:ascii="方正小标宋简体" w:hAnsi="方正小标宋简体" w:eastAsia="方正小标宋简体" w:cs="方正小标宋简体"/>
          <w:sz w:val="44"/>
          <w:szCs w:val="44"/>
        </w:rPr>
      </w:pPr>
    </w:p>
    <w:p>
      <w:pPr>
        <w:numPr>
          <w:ilvl w:val="0"/>
          <w:numId w:val="0"/>
        </w:numPr>
        <w:tabs>
          <w:tab w:val="left" w:pos="2813"/>
          <w:tab w:val="center" w:pos="6990"/>
        </w:tabs>
        <w:jc w:val="left"/>
        <w:rPr>
          <w:rFonts w:hint="eastAsia" w:ascii="方正小标宋简体" w:hAnsi="方正小标宋简体" w:eastAsia="方正小标宋简体" w:cs="方正小标宋简体"/>
          <w:sz w:val="44"/>
          <w:szCs w:val="44"/>
        </w:rPr>
      </w:pPr>
    </w:p>
    <w:p>
      <w:pPr>
        <w:numPr>
          <w:ilvl w:val="0"/>
          <w:numId w:val="0"/>
        </w:numPr>
        <w:tabs>
          <w:tab w:val="left" w:pos="2813"/>
          <w:tab w:val="center" w:pos="6990"/>
        </w:tabs>
        <w:jc w:val="left"/>
        <w:rPr>
          <w:rFonts w:hint="eastAsia" w:ascii="方正小标宋简体" w:hAnsi="方正小标宋简体" w:eastAsia="方正小标宋简体" w:cs="方正小标宋简体"/>
          <w:sz w:val="44"/>
          <w:szCs w:val="44"/>
        </w:rPr>
      </w:pPr>
    </w:p>
    <w:p>
      <w:pPr>
        <w:numPr>
          <w:ilvl w:val="0"/>
          <w:numId w:val="1"/>
        </w:numPr>
        <w:tabs>
          <w:tab w:val="left" w:pos="2813"/>
          <w:tab w:val="left" w:pos="4281"/>
          <w:tab w:val="center" w:pos="6990"/>
          <w:tab w:val="center" w:pos="7950"/>
        </w:tabs>
        <w:ind w:left="3360" w:leftChars="0" w:firstLineChars="0"/>
        <w:jc w:val="left"/>
        <w:rPr>
          <w:rFonts w:hint="default" w:ascii="方正小标宋简体" w:hAnsi="方正小标宋简体" w:eastAsia="方正小标宋简体" w:cs="方正小标宋简体"/>
          <w:sz w:val="72"/>
          <w:szCs w:val="72"/>
          <w:lang w:val="en-US" w:eastAsia="zh-CN"/>
        </w:rPr>
      </w:pPr>
      <w:r>
        <w:rPr>
          <w:rFonts w:hint="eastAsia" w:ascii="方正小标宋简体" w:hAnsi="方正小标宋简体" w:eastAsia="方正小标宋简体" w:cs="方正小标宋简体"/>
          <w:sz w:val="72"/>
          <w:szCs w:val="72"/>
          <w:lang w:val="en-US" w:eastAsia="zh-CN"/>
        </w:rPr>
        <w:tab/>
      </w:r>
      <w:r>
        <w:rPr>
          <w:rFonts w:hint="eastAsia" w:ascii="方正小标宋简体" w:hAnsi="方正小标宋简体" w:eastAsia="方正小标宋简体" w:cs="方正小标宋简体"/>
          <w:sz w:val="72"/>
          <w:szCs w:val="72"/>
          <w:lang w:val="en-US" w:eastAsia="zh-CN"/>
        </w:rPr>
        <w:tab/>
      </w:r>
      <w:r>
        <w:rPr>
          <w:rFonts w:hint="eastAsia" w:ascii="方正小标宋简体" w:hAnsi="方正小标宋简体" w:eastAsia="方正小标宋简体" w:cs="方正小标宋简体"/>
          <w:sz w:val="72"/>
          <w:szCs w:val="72"/>
          <w:lang w:val="en-US" w:eastAsia="zh-CN"/>
        </w:rPr>
        <w:tab/>
      </w:r>
      <w:r>
        <w:rPr>
          <w:rFonts w:hint="eastAsia" w:ascii="方正小标宋简体" w:hAnsi="方正小标宋简体" w:eastAsia="方正小标宋简体" w:cs="方正小标宋简体"/>
          <w:sz w:val="72"/>
          <w:szCs w:val="72"/>
          <w:lang w:val="en-US" w:eastAsia="zh-CN"/>
        </w:rPr>
        <w:tab/>
      </w:r>
      <w:r>
        <w:rPr>
          <w:rFonts w:hint="eastAsia" w:ascii="方正小标宋简体" w:hAnsi="方正小标宋简体" w:eastAsia="方正小标宋简体" w:cs="方正小标宋简体"/>
          <w:sz w:val="72"/>
          <w:szCs w:val="72"/>
          <w:lang w:val="en-US" w:eastAsia="zh-CN"/>
        </w:rPr>
        <w:t xml:space="preserve"> </w:t>
      </w:r>
    </w:p>
    <w:p>
      <w:pPr>
        <w:numPr>
          <w:ilvl w:val="0"/>
          <w:numId w:val="0"/>
        </w:numPr>
        <w:tabs>
          <w:tab w:val="left" w:pos="2813"/>
          <w:tab w:val="center" w:pos="6990"/>
        </w:tabs>
        <w:ind w:left="210" w:leftChars="0"/>
        <w:jc w:val="both"/>
        <w:rPr>
          <w:rFonts w:hint="eastAsia" w:ascii="方正小标宋简体" w:hAnsi="方正小标宋简体" w:eastAsia="方正小标宋简体" w:cs="方正小标宋简体"/>
          <w:sz w:val="72"/>
          <w:szCs w:val="72"/>
          <w:lang w:val="en-US" w:eastAsia="zh-CN"/>
        </w:rPr>
      </w:pPr>
    </w:p>
    <w:p>
      <w:pPr>
        <w:numPr>
          <w:ilvl w:val="0"/>
          <w:numId w:val="0"/>
        </w:numPr>
        <w:tabs>
          <w:tab w:val="left" w:pos="2813"/>
          <w:tab w:val="center" w:pos="6990"/>
        </w:tabs>
        <w:ind w:left="210" w:leftChars="0"/>
        <w:jc w:val="both"/>
        <w:rPr>
          <w:rFonts w:hint="eastAsia" w:ascii="方正小标宋简体" w:hAnsi="方正小标宋简体" w:eastAsia="方正小标宋简体" w:cs="方正小标宋简体"/>
          <w:sz w:val="72"/>
          <w:szCs w:val="72"/>
          <w:lang w:val="en-US" w:eastAsia="zh-CN"/>
        </w:rPr>
      </w:pPr>
    </w:p>
    <w:p>
      <w:pPr>
        <w:numPr>
          <w:ilvl w:val="0"/>
          <w:numId w:val="0"/>
        </w:numPr>
        <w:tabs>
          <w:tab w:val="left" w:pos="2813"/>
          <w:tab w:val="center" w:pos="6990"/>
        </w:tabs>
        <w:ind w:left="210" w:leftChars="0"/>
        <w:jc w:val="both"/>
        <w:rPr>
          <w:rFonts w:hint="default" w:ascii="方正小标宋简体" w:hAnsi="方正小标宋简体" w:eastAsia="方正小标宋简体" w:cs="方正小标宋简体"/>
          <w:sz w:val="72"/>
          <w:szCs w:val="72"/>
          <w:lang w:val="en-US" w:eastAsia="zh-CN"/>
        </w:rPr>
      </w:pPr>
    </w:p>
    <w:p>
      <w:pPr>
        <w:numPr>
          <w:ilvl w:val="0"/>
          <w:numId w:val="0"/>
        </w:numPr>
        <w:tabs>
          <w:tab w:val="left" w:pos="2813"/>
          <w:tab w:val="center" w:pos="6990"/>
        </w:tabs>
        <w:jc w:val="center"/>
        <w:rPr>
          <w:rFonts w:hint="eastAsia" w:ascii="方正小标宋简体" w:hAnsi="方正小标宋简体" w:eastAsia="方正小标宋简体" w:cs="方正小标宋简体"/>
          <w:sz w:val="52"/>
          <w:szCs w:val="52"/>
          <w:lang w:val="en-US" w:eastAsia="zh-CN"/>
        </w:rPr>
        <w:sectPr>
          <w:pgSz w:w="11906" w:h="16838"/>
          <w:pgMar w:top="1440" w:right="1440" w:bottom="1440" w:left="1440" w:header="851" w:footer="992" w:gutter="0"/>
          <w:pgNumType w:fmt="decimal"/>
          <w:cols w:space="425" w:num="1"/>
          <w:docGrid w:type="linesAndChars" w:linePitch="312" w:charSpace="0"/>
        </w:sectPr>
      </w:pPr>
      <w:r>
        <w:rPr>
          <w:rFonts w:hint="eastAsia" w:ascii="方正小标宋简体" w:hAnsi="方正小标宋简体" w:eastAsia="方正小标宋简体" w:cs="方正小标宋简体"/>
          <w:sz w:val="52"/>
          <w:szCs w:val="52"/>
          <w:lang w:val="en-US" w:eastAsia="zh-CN"/>
        </w:rPr>
        <w:t>2021年部门决算表</w:t>
      </w:r>
    </w:p>
    <w:p>
      <w:pPr>
        <w:numPr>
          <w:ilvl w:val="0"/>
          <w:numId w:val="0"/>
        </w:numPr>
        <w:tabs>
          <w:tab w:val="left" w:pos="2813"/>
          <w:tab w:val="center" w:pos="6990"/>
        </w:tabs>
        <w:jc w:val="left"/>
        <w:rPr>
          <w:rFonts w:hint="eastAsia" w:ascii="方正小标宋简体" w:hAnsi="方正小标宋简体" w:eastAsia="方正小标宋简体" w:cs="方正小标宋简体"/>
          <w:sz w:val="44"/>
          <w:szCs w:val="44"/>
        </w:rPr>
      </w:pPr>
    </w:p>
    <w:tbl>
      <w:tblPr>
        <w:tblStyle w:val="11"/>
        <w:tblW w:w="14081" w:type="dxa"/>
        <w:tblInd w:w="91" w:type="dxa"/>
        <w:tblLayout w:type="fixed"/>
        <w:tblCellMar>
          <w:top w:w="0" w:type="dxa"/>
          <w:left w:w="108" w:type="dxa"/>
          <w:bottom w:w="0" w:type="dxa"/>
          <w:right w:w="108" w:type="dxa"/>
        </w:tblCellMar>
      </w:tblPr>
      <w:tblGrid>
        <w:gridCol w:w="4066"/>
        <w:gridCol w:w="445"/>
        <w:gridCol w:w="721"/>
        <w:gridCol w:w="783"/>
        <w:gridCol w:w="523"/>
        <w:gridCol w:w="3124"/>
        <w:gridCol w:w="835"/>
        <w:gridCol w:w="1438"/>
        <w:gridCol w:w="650"/>
        <w:gridCol w:w="1496"/>
      </w:tblGrid>
      <w:tr>
        <w:tblPrEx>
          <w:tblCellMar>
            <w:top w:w="0" w:type="dxa"/>
            <w:left w:w="108" w:type="dxa"/>
            <w:bottom w:w="0" w:type="dxa"/>
            <w:right w:w="108" w:type="dxa"/>
          </w:tblCellMar>
        </w:tblPrEx>
        <w:trPr>
          <w:trHeight w:val="360" w:hRule="atLeast"/>
          <w:tblHeader/>
        </w:trPr>
        <w:tc>
          <w:tcPr>
            <w:tcW w:w="14081" w:type="dxa"/>
            <w:gridSpan w:val="10"/>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方正小标宋简体" w:hAnsi="方正小标宋简体" w:eastAsia="方正小标宋简体" w:cs="方正小标宋简体"/>
                <w:color w:val="000000"/>
                <w:kern w:val="0"/>
                <w:sz w:val="32"/>
                <w:szCs w:val="32"/>
              </w:rPr>
              <w:t>收入支出决算总表</w:t>
            </w:r>
          </w:p>
        </w:tc>
      </w:tr>
      <w:tr>
        <w:tblPrEx>
          <w:tblCellMar>
            <w:top w:w="0" w:type="dxa"/>
            <w:left w:w="108" w:type="dxa"/>
            <w:bottom w:w="0" w:type="dxa"/>
            <w:right w:w="108" w:type="dxa"/>
          </w:tblCellMar>
        </w:tblPrEx>
        <w:trPr>
          <w:trHeight w:val="199" w:hRule="atLeast"/>
          <w:tblHeader/>
        </w:trPr>
        <w:tc>
          <w:tcPr>
            <w:tcW w:w="5232" w:type="dxa"/>
            <w:gridSpan w:val="3"/>
            <w:tcBorders>
              <w:top w:val="nil"/>
              <w:left w:val="nil"/>
              <w:bottom w:val="nil"/>
              <w:right w:val="nil"/>
            </w:tcBorders>
            <w:shd w:val="clear" w:color="000000" w:fill="FFFFFF"/>
            <w:noWrap/>
            <w:vAlign w:val="center"/>
          </w:tcPr>
          <w:p>
            <w:pPr>
              <w:widowControl/>
              <w:jc w:val="both"/>
              <w:rPr>
                <w:rFonts w:ascii="宋体" w:hAnsi="宋体" w:eastAsia="宋体" w:cs="宋体"/>
                <w:kern w:val="0"/>
                <w:sz w:val="24"/>
                <w:szCs w:val="24"/>
              </w:rPr>
            </w:pPr>
          </w:p>
        </w:tc>
        <w:tc>
          <w:tcPr>
            <w:tcW w:w="78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2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397"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9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公开01表</w:t>
            </w:r>
          </w:p>
        </w:tc>
      </w:tr>
      <w:tr>
        <w:tblPrEx>
          <w:tblCellMar>
            <w:top w:w="0" w:type="dxa"/>
            <w:left w:w="108" w:type="dxa"/>
            <w:bottom w:w="0" w:type="dxa"/>
            <w:right w:w="108" w:type="dxa"/>
          </w:tblCellMar>
        </w:tblPrEx>
        <w:trPr>
          <w:trHeight w:val="300" w:hRule="atLeast"/>
          <w:tblHeader/>
        </w:trPr>
        <w:tc>
          <w:tcPr>
            <w:tcW w:w="5232" w:type="dxa"/>
            <w:gridSpan w:val="3"/>
            <w:tcBorders>
              <w:top w:val="nil"/>
              <w:left w:val="nil"/>
              <w:bottom w:val="nil"/>
              <w:right w:val="nil"/>
            </w:tcBorders>
            <w:shd w:val="clear" w:color="000000" w:fill="FFFFFF"/>
            <w:noWrap/>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编制单位：湖南省测绘科技研究所</w:t>
            </w:r>
          </w:p>
        </w:tc>
        <w:tc>
          <w:tcPr>
            <w:tcW w:w="78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2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397"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9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340" w:hRule="atLeast"/>
          <w:tblHeader/>
        </w:trPr>
        <w:tc>
          <w:tcPr>
            <w:tcW w:w="6538" w:type="dxa"/>
            <w:gridSpan w:val="5"/>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7543" w:type="dxa"/>
            <w:gridSpan w:val="5"/>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340" w:hRule="atLeast"/>
          <w:tblHeader/>
        </w:trPr>
        <w:tc>
          <w:tcPr>
            <w:tcW w:w="406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2027"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c>
          <w:tcPr>
            <w:tcW w:w="312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83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3584"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r>
      <w:tr>
        <w:tblPrEx>
          <w:tblCellMar>
            <w:top w:w="0" w:type="dxa"/>
            <w:left w:w="108" w:type="dxa"/>
            <w:bottom w:w="0" w:type="dxa"/>
            <w:right w:w="108" w:type="dxa"/>
          </w:tblCellMar>
        </w:tblPrEx>
        <w:trPr>
          <w:trHeight w:val="340" w:hRule="atLeast"/>
          <w:tblHeader/>
        </w:trPr>
        <w:tc>
          <w:tcPr>
            <w:tcW w:w="406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27"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12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83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584"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一、一般公共预算财政拨款收入</w:t>
            </w: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1</w:t>
            </w:r>
          </w:p>
        </w:tc>
        <w:tc>
          <w:tcPr>
            <w:tcW w:w="2027"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1,612.42</w:t>
            </w:r>
          </w:p>
        </w:tc>
        <w:tc>
          <w:tcPr>
            <w:tcW w:w="3124"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29</w:t>
            </w:r>
          </w:p>
        </w:tc>
        <w:tc>
          <w:tcPr>
            <w:tcW w:w="3584"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二、政府性基金预算财政拨款收入</w:t>
            </w: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2</w:t>
            </w:r>
          </w:p>
        </w:tc>
        <w:tc>
          <w:tcPr>
            <w:tcW w:w="2027" w:type="dxa"/>
            <w:gridSpan w:val="3"/>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2"/>
              </w:rPr>
            </w:pPr>
          </w:p>
        </w:tc>
        <w:tc>
          <w:tcPr>
            <w:tcW w:w="3124"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30</w:t>
            </w:r>
          </w:p>
        </w:tc>
        <w:tc>
          <w:tcPr>
            <w:tcW w:w="3584"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三、国有资本经营预算财政拨款收入</w:t>
            </w: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3</w:t>
            </w:r>
          </w:p>
        </w:tc>
        <w:tc>
          <w:tcPr>
            <w:tcW w:w="2027" w:type="dxa"/>
            <w:gridSpan w:val="3"/>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2"/>
              </w:rPr>
            </w:pPr>
          </w:p>
        </w:tc>
        <w:tc>
          <w:tcPr>
            <w:tcW w:w="3124"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31</w:t>
            </w:r>
          </w:p>
        </w:tc>
        <w:tc>
          <w:tcPr>
            <w:tcW w:w="3584"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四、上级补助收入</w:t>
            </w: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4</w:t>
            </w:r>
          </w:p>
        </w:tc>
        <w:tc>
          <w:tcPr>
            <w:tcW w:w="2027" w:type="dxa"/>
            <w:gridSpan w:val="3"/>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2"/>
              </w:rPr>
            </w:pPr>
          </w:p>
        </w:tc>
        <w:tc>
          <w:tcPr>
            <w:tcW w:w="3124"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四、公共安全支出</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32</w:t>
            </w:r>
          </w:p>
        </w:tc>
        <w:tc>
          <w:tcPr>
            <w:tcW w:w="3584"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五、事业收入</w:t>
            </w: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5</w:t>
            </w:r>
          </w:p>
        </w:tc>
        <w:tc>
          <w:tcPr>
            <w:tcW w:w="2027"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941.97</w:t>
            </w:r>
          </w:p>
        </w:tc>
        <w:tc>
          <w:tcPr>
            <w:tcW w:w="3124"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五、教育支出</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33</w:t>
            </w:r>
          </w:p>
        </w:tc>
        <w:tc>
          <w:tcPr>
            <w:tcW w:w="3584"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六、经营收入</w:t>
            </w: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6</w:t>
            </w:r>
          </w:p>
        </w:tc>
        <w:tc>
          <w:tcPr>
            <w:tcW w:w="2027" w:type="dxa"/>
            <w:gridSpan w:val="3"/>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2"/>
              </w:rPr>
            </w:pPr>
          </w:p>
        </w:tc>
        <w:tc>
          <w:tcPr>
            <w:tcW w:w="3124"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六、科学技术支出</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34</w:t>
            </w:r>
          </w:p>
        </w:tc>
        <w:tc>
          <w:tcPr>
            <w:tcW w:w="358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1,103.58</w:t>
            </w: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七、附属单位上缴收入</w:t>
            </w: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7</w:t>
            </w:r>
          </w:p>
        </w:tc>
        <w:tc>
          <w:tcPr>
            <w:tcW w:w="2027" w:type="dxa"/>
            <w:gridSpan w:val="3"/>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2"/>
              </w:rPr>
            </w:pPr>
          </w:p>
        </w:tc>
        <w:tc>
          <w:tcPr>
            <w:tcW w:w="3124" w:type="dxa"/>
            <w:tcBorders>
              <w:top w:val="nil"/>
              <w:left w:val="nil"/>
              <w:bottom w:val="single" w:color="auto" w:sz="4" w:space="0"/>
              <w:right w:val="single" w:color="auto" w:sz="4" w:space="0"/>
            </w:tcBorders>
            <w:shd w:val="clear" w:color="auto" w:fill="auto"/>
            <w:noWrap/>
            <w:vAlign w:val="center"/>
          </w:tcPr>
          <w:p>
            <w:pPr>
              <w:textAlignment w:val="center"/>
              <w:rPr>
                <w:rFonts w:ascii="宋体" w:hAnsi="宋体" w:eastAsia="宋体" w:cs="宋体"/>
                <w:kern w:val="0"/>
                <w:sz w:val="24"/>
                <w:szCs w:val="24"/>
              </w:rPr>
            </w:pPr>
            <w:r>
              <w:rPr>
                <w:rFonts w:hint="eastAsia"/>
                <w:color w:val="000000"/>
                <w:sz w:val="20"/>
                <w:szCs w:val="20"/>
                <w:lang w:bidi="ar"/>
              </w:rPr>
              <w:t>七、文化旅游体育与传媒支出</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35</w:t>
            </w:r>
          </w:p>
        </w:tc>
        <w:tc>
          <w:tcPr>
            <w:tcW w:w="3584" w:type="dxa"/>
            <w:gridSpan w:val="3"/>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八、其他收入</w:t>
            </w: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8</w:t>
            </w:r>
          </w:p>
        </w:tc>
        <w:tc>
          <w:tcPr>
            <w:tcW w:w="2027"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kern w:val="0"/>
                <w:sz w:val="22"/>
                <w:lang w:val="en-US" w:eastAsia="zh-CN"/>
              </w:rPr>
            </w:pPr>
            <w:r>
              <w:rPr>
                <w:rFonts w:hint="eastAsia" w:ascii="宋体" w:hAnsi="宋体" w:eastAsia="宋体" w:cs="宋体"/>
                <w:i w:val="0"/>
                <w:iCs w:val="0"/>
                <w:color w:val="000000"/>
                <w:kern w:val="0"/>
                <w:sz w:val="22"/>
                <w:szCs w:val="22"/>
                <w:u w:val="none"/>
                <w:lang w:val="en-US" w:eastAsia="zh-CN" w:bidi="ar"/>
              </w:rPr>
              <w:t>1.30</w:t>
            </w:r>
          </w:p>
        </w:tc>
        <w:tc>
          <w:tcPr>
            <w:tcW w:w="3124" w:type="dxa"/>
            <w:tcBorders>
              <w:top w:val="nil"/>
              <w:left w:val="nil"/>
              <w:bottom w:val="single" w:color="auto" w:sz="4" w:space="0"/>
              <w:right w:val="single" w:color="auto" w:sz="4" w:space="0"/>
            </w:tcBorders>
            <w:shd w:val="clear" w:color="auto" w:fill="auto"/>
            <w:noWrap/>
            <w:vAlign w:val="center"/>
          </w:tcPr>
          <w:p>
            <w:pPr>
              <w:textAlignment w:val="center"/>
              <w:rPr>
                <w:rFonts w:ascii="宋体" w:hAnsi="宋体" w:eastAsia="宋体" w:cs="宋体"/>
                <w:kern w:val="0"/>
                <w:sz w:val="22"/>
              </w:rPr>
            </w:pPr>
            <w:r>
              <w:rPr>
                <w:rFonts w:hint="eastAsia"/>
                <w:color w:val="000000"/>
                <w:sz w:val="20"/>
                <w:szCs w:val="20"/>
                <w:lang w:bidi="ar"/>
              </w:rPr>
              <w:t>八、社会保障和就业支出</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36</w:t>
            </w:r>
          </w:p>
        </w:tc>
        <w:tc>
          <w:tcPr>
            <w:tcW w:w="358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kern w:val="0"/>
                <w:sz w:val="22"/>
                <w:lang w:val="en-US" w:eastAsia="zh-CN"/>
              </w:rPr>
            </w:pPr>
            <w:r>
              <w:rPr>
                <w:rFonts w:hint="eastAsia" w:ascii="宋体" w:hAnsi="宋体" w:eastAsia="宋体" w:cs="宋体"/>
                <w:i w:val="0"/>
                <w:iCs w:val="0"/>
                <w:color w:val="000000"/>
                <w:kern w:val="0"/>
                <w:sz w:val="22"/>
                <w:szCs w:val="22"/>
                <w:u w:val="none"/>
                <w:lang w:val="en-US" w:eastAsia="zh-CN" w:bidi="ar"/>
              </w:rPr>
              <w:t>64.00</w:t>
            </w: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9</w:t>
            </w:r>
          </w:p>
        </w:tc>
        <w:tc>
          <w:tcPr>
            <w:tcW w:w="2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3124" w:type="dxa"/>
            <w:tcBorders>
              <w:top w:val="nil"/>
              <w:left w:val="nil"/>
              <w:bottom w:val="single" w:color="auto" w:sz="4" w:space="0"/>
              <w:right w:val="single" w:color="auto" w:sz="4" w:space="0"/>
            </w:tcBorders>
            <w:shd w:val="clear" w:color="auto" w:fill="auto"/>
            <w:noWrap/>
            <w:vAlign w:val="center"/>
          </w:tcPr>
          <w:p>
            <w:pPr>
              <w:textAlignment w:val="center"/>
              <w:rPr>
                <w:rFonts w:ascii="宋体" w:hAnsi="宋体" w:eastAsia="宋体" w:cs="宋体"/>
                <w:kern w:val="0"/>
                <w:sz w:val="20"/>
                <w:szCs w:val="20"/>
              </w:rPr>
            </w:pPr>
            <w:r>
              <w:rPr>
                <w:rFonts w:hint="eastAsia"/>
                <w:color w:val="000000"/>
                <w:sz w:val="20"/>
                <w:szCs w:val="20"/>
                <w:lang w:bidi="ar"/>
              </w:rPr>
              <w:t>九、卫生健康支出</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37</w:t>
            </w:r>
          </w:p>
        </w:tc>
        <w:tc>
          <w:tcPr>
            <w:tcW w:w="3584" w:type="dxa"/>
            <w:gridSpan w:val="3"/>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0"/>
                <w:szCs w:val="20"/>
              </w:rPr>
            </w:pP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10</w:t>
            </w:r>
          </w:p>
        </w:tc>
        <w:tc>
          <w:tcPr>
            <w:tcW w:w="2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3124"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rPr>
            </w:pPr>
            <w:r>
              <w:rPr>
                <w:rFonts w:hint="eastAsia"/>
                <w:color w:val="000000"/>
                <w:sz w:val="20"/>
                <w:szCs w:val="20"/>
                <w:lang w:bidi="ar"/>
              </w:rPr>
              <w:t>十、节能环保支出</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38</w:t>
            </w:r>
          </w:p>
        </w:tc>
        <w:tc>
          <w:tcPr>
            <w:tcW w:w="3584"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b/>
                <w:bCs/>
                <w:kern w:val="0"/>
                <w:sz w:val="22"/>
              </w:rPr>
            </w:pP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0"/>
                <w:szCs w:val="20"/>
              </w:rPr>
            </w:pP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11</w:t>
            </w:r>
          </w:p>
        </w:tc>
        <w:tc>
          <w:tcPr>
            <w:tcW w:w="2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3124"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rPr>
            </w:pPr>
            <w:r>
              <w:rPr>
                <w:rFonts w:hint="eastAsia"/>
                <w:color w:val="000000"/>
                <w:sz w:val="20"/>
                <w:szCs w:val="20"/>
                <w:lang w:bidi="ar"/>
              </w:rPr>
              <w:t>十一、城乡社区支出</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39</w:t>
            </w:r>
          </w:p>
        </w:tc>
        <w:tc>
          <w:tcPr>
            <w:tcW w:w="3584"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b/>
                <w:bCs/>
                <w:kern w:val="0"/>
                <w:sz w:val="22"/>
              </w:rPr>
            </w:pP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0"/>
                <w:szCs w:val="20"/>
              </w:rPr>
            </w:pP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12</w:t>
            </w:r>
          </w:p>
        </w:tc>
        <w:tc>
          <w:tcPr>
            <w:tcW w:w="2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3124"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rPr>
            </w:pPr>
            <w:r>
              <w:rPr>
                <w:rFonts w:hint="eastAsia"/>
                <w:color w:val="000000"/>
                <w:sz w:val="20"/>
                <w:szCs w:val="20"/>
                <w:lang w:bidi="ar"/>
              </w:rPr>
              <w:t>十二、农林水支出</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40</w:t>
            </w:r>
          </w:p>
        </w:tc>
        <w:tc>
          <w:tcPr>
            <w:tcW w:w="3584"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b/>
                <w:bCs/>
                <w:kern w:val="0"/>
                <w:sz w:val="22"/>
              </w:rPr>
            </w:pP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0"/>
                <w:szCs w:val="20"/>
              </w:rPr>
            </w:pP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13</w:t>
            </w:r>
          </w:p>
        </w:tc>
        <w:tc>
          <w:tcPr>
            <w:tcW w:w="2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3124"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rPr>
            </w:pPr>
            <w:r>
              <w:rPr>
                <w:rFonts w:hint="eastAsia"/>
                <w:color w:val="000000"/>
                <w:sz w:val="20"/>
                <w:szCs w:val="20"/>
                <w:lang w:bidi="ar"/>
              </w:rPr>
              <w:t>十三、交通运输支出</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41</w:t>
            </w:r>
          </w:p>
        </w:tc>
        <w:tc>
          <w:tcPr>
            <w:tcW w:w="3584"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b/>
                <w:bCs/>
                <w:kern w:val="0"/>
                <w:sz w:val="22"/>
              </w:rPr>
            </w:pP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0"/>
                <w:szCs w:val="20"/>
              </w:rPr>
            </w:pP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14</w:t>
            </w:r>
          </w:p>
        </w:tc>
        <w:tc>
          <w:tcPr>
            <w:tcW w:w="2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3124"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rPr>
            </w:pPr>
            <w:r>
              <w:rPr>
                <w:rFonts w:hint="eastAsia"/>
                <w:color w:val="000000"/>
                <w:sz w:val="20"/>
                <w:szCs w:val="20"/>
                <w:lang w:bidi="ar"/>
              </w:rPr>
              <w:t>十四、资源勘探信息等支出</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42</w:t>
            </w:r>
          </w:p>
        </w:tc>
        <w:tc>
          <w:tcPr>
            <w:tcW w:w="3584"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b/>
                <w:bCs/>
                <w:kern w:val="0"/>
                <w:sz w:val="22"/>
              </w:rPr>
            </w:pP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0"/>
                <w:szCs w:val="20"/>
              </w:rPr>
            </w:pP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15</w:t>
            </w:r>
          </w:p>
        </w:tc>
        <w:tc>
          <w:tcPr>
            <w:tcW w:w="2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3124"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rPr>
            </w:pPr>
            <w:r>
              <w:rPr>
                <w:rFonts w:hint="eastAsia"/>
                <w:color w:val="000000"/>
                <w:sz w:val="20"/>
                <w:szCs w:val="20"/>
                <w:lang w:bidi="ar"/>
              </w:rPr>
              <w:t>十五、商业服务业等支出</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43</w:t>
            </w:r>
          </w:p>
        </w:tc>
        <w:tc>
          <w:tcPr>
            <w:tcW w:w="3584"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b/>
                <w:bCs/>
                <w:kern w:val="0"/>
                <w:sz w:val="22"/>
              </w:rPr>
            </w:pP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0"/>
                <w:szCs w:val="20"/>
              </w:rPr>
            </w:pP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16</w:t>
            </w:r>
          </w:p>
        </w:tc>
        <w:tc>
          <w:tcPr>
            <w:tcW w:w="2027"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124"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rPr>
            </w:pPr>
            <w:r>
              <w:rPr>
                <w:rFonts w:hint="eastAsia"/>
                <w:color w:val="000000"/>
                <w:sz w:val="20"/>
                <w:szCs w:val="20"/>
                <w:lang w:bidi="ar"/>
              </w:rPr>
              <w:t>十六、金融支出</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44</w:t>
            </w:r>
          </w:p>
        </w:tc>
        <w:tc>
          <w:tcPr>
            <w:tcW w:w="3584"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b/>
                <w:bCs/>
                <w:kern w:val="0"/>
                <w:sz w:val="22"/>
              </w:rPr>
            </w:pP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0"/>
                <w:szCs w:val="20"/>
              </w:rPr>
            </w:pP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17</w:t>
            </w:r>
          </w:p>
        </w:tc>
        <w:tc>
          <w:tcPr>
            <w:tcW w:w="2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3124"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rPr>
            </w:pPr>
            <w:r>
              <w:rPr>
                <w:rFonts w:hint="eastAsia"/>
                <w:color w:val="000000"/>
                <w:sz w:val="20"/>
                <w:szCs w:val="20"/>
                <w:lang w:bidi="ar"/>
              </w:rPr>
              <w:t>十七、援助其他地区支出</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45</w:t>
            </w:r>
          </w:p>
        </w:tc>
        <w:tc>
          <w:tcPr>
            <w:tcW w:w="3584"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b w:val="0"/>
                <w:bCs w:val="0"/>
                <w:kern w:val="0"/>
                <w:sz w:val="22"/>
              </w:rPr>
            </w:pP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0"/>
                <w:szCs w:val="20"/>
              </w:rPr>
            </w:pP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18</w:t>
            </w:r>
          </w:p>
        </w:tc>
        <w:tc>
          <w:tcPr>
            <w:tcW w:w="2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3124"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rPr>
            </w:pPr>
            <w:r>
              <w:rPr>
                <w:rFonts w:hint="eastAsia"/>
                <w:color w:val="000000"/>
                <w:sz w:val="20"/>
                <w:szCs w:val="20"/>
                <w:lang w:bidi="ar"/>
              </w:rPr>
              <w:t>十八、自然资源海洋气象等支出</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46</w:t>
            </w:r>
          </w:p>
        </w:tc>
        <w:tc>
          <w:tcPr>
            <w:tcW w:w="358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val="0"/>
                <w:bCs w:val="0"/>
                <w:kern w:val="0"/>
                <w:sz w:val="22"/>
                <w:lang w:val="en-US" w:eastAsia="zh-CN"/>
              </w:rPr>
            </w:pPr>
            <w:r>
              <w:rPr>
                <w:rFonts w:hint="eastAsia" w:ascii="宋体" w:hAnsi="宋体" w:eastAsia="宋体" w:cs="宋体"/>
                <w:i w:val="0"/>
                <w:iCs w:val="0"/>
                <w:color w:val="000000"/>
                <w:kern w:val="0"/>
                <w:sz w:val="22"/>
                <w:szCs w:val="22"/>
                <w:u w:val="none"/>
                <w:lang w:val="en-US" w:eastAsia="zh-CN" w:bidi="ar"/>
              </w:rPr>
              <w:t>990.22</w:t>
            </w: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0"/>
                <w:szCs w:val="20"/>
              </w:rPr>
            </w:pP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19</w:t>
            </w:r>
          </w:p>
        </w:tc>
        <w:tc>
          <w:tcPr>
            <w:tcW w:w="2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3124"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rPr>
            </w:pPr>
            <w:r>
              <w:rPr>
                <w:rFonts w:hint="eastAsia"/>
                <w:color w:val="000000"/>
                <w:sz w:val="20"/>
                <w:szCs w:val="20"/>
                <w:lang w:bidi="ar"/>
              </w:rPr>
              <w:t>十九、住房保障支出</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47</w:t>
            </w:r>
          </w:p>
        </w:tc>
        <w:tc>
          <w:tcPr>
            <w:tcW w:w="358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val="0"/>
                <w:bCs w:val="0"/>
                <w:kern w:val="0"/>
                <w:sz w:val="22"/>
                <w:lang w:val="en-US" w:eastAsia="zh-CN"/>
              </w:rPr>
            </w:pPr>
            <w:r>
              <w:rPr>
                <w:rFonts w:hint="eastAsia" w:ascii="宋体" w:hAnsi="宋体" w:eastAsia="宋体" w:cs="宋体"/>
                <w:i w:val="0"/>
                <w:iCs w:val="0"/>
                <w:color w:val="000000"/>
                <w:kern w:val="0"/>
                <w:sz w:val="22"/>
                <w:szCs w:val="22"/>
                <w:u w:val="none"/>
                <w:lang w:val="en-US" w:eastAsia="zh-CN" w:bidi="ar"/>
              </w:rPr>
              <w:t>93.78</w:t>
            </w: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0"/>
                <w:szCs w:val="20"/>
              </w:rPr>
            </w:pP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20</w:t>
            </w:r>
          </w:p>
        </w:tc>
        <w:tc>
          <w:tcPr>
            <w:tcW w:w="2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3124"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rPr>
            </w:pPr>
            <w:r>
              <w:rPr>
                <w:rFonts w:hint="eastAsia"/>
                <w:color w:val="000000"/>
                <w:sz w:val="20"/>
                <w:szCs w:val="20"/>
                <w:lang w:bidi="ar"/>
              </w:rPr>
              <w:t>二十、粮油物资储备支出</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48</w:t>
            </w:r>
          </w:p>
        </w:tc>
        <w:tc>
          <w:tcPr>
            <w:tcW w:w="3584" w:type="dxa"/>
            <w:gridSpan w:val="3"/>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b w:val="0"/>
                <w:bCs w:val="0"/>
                <w:kern w:val="0"/>
                <w:sz w:val="22"/>
              </w:rPr>
            </w:pP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0"/>
                <w:szCs w:val="20"/>
              </w:rPr>
            </w:pP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21</w:t>
            </w:r>
          </w:p>
        </w:tc>
        <w:tc>
          <w:tcPr>
            <w:tcW w:w="2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3124"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rPr>
            </w:pPr>
            <w:r>
              <w:rPr>
                <w:rFonts w:hint="eastAsia"/>
                <w:color w:val="000000"/>
                <w:sz w:val="20"/>
                <w:szCs w:val="20"/>
                <w:lang w:bidi="ar"/>
              </w:rPr>
              <w:t>二十一、灾害防治及应急管理支出</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49</w:t>
            </w:r>
          </w:p>
        </w:tc>
        <w:tc>
          <w:tcPr>
            <w:tcW w:w="3584" w:type="dxa"/>
            <w:gridSpan w:val="3"/>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b w:val="0"/>
                <w:bCs w:val="0"/>
                <w:kern w:val="0"/>
                <w:sz w:val="22"/>
              </w:rPr>
            </w:pP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0"/>
                <w:szCs w:val="20"/>
              </w:rPr>
            </w:pP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22</w:t>
            </w:r>
          </w:p>
        </w:tc>
        <w:tc>
          <w:tcPr>
            <w:tcW w:w="2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3124"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rPr>
            </w:pPr>
            <w:r>
              <w:rPr>
                <w:rFonts w:hint="eastAsia"/>
                <w:color w:val="000000"/>
                <w:sz w:val="20"/>
                <w:szCs w:val="20"/>
                <w:lang w:bidi="ar"/>
              </w:rPr>
              <w:t>二十二、其他支出</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50</w:t>
            </w:r>
          </w:p>
        </w:tc>
        <w:tc>
          <w:tcPr>
            <w:tcW w:w="3584" w:type="dxa"/>
            <w:gridSpan w:val="3"/>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b w:val="0"/>
                <w:bCs w:val="0"/>
                <w:kern w:val="0"/>
                <w:sz w:val="22"/>
              </w:rPr>
            </w:pP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0"/>
                <w:szCs w:val="20"/>
              </w:rPr>
            </w:pP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23</w:t>
            </w:r>
          </w:p>
        </w:tc>
        <w:tc>
          <w:tcPr>
            <w:tcW w:w="2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312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0"/>
                <w:szCs w:val="20"/>
              </w:rPr>
            </w:pP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51</w:t>
            </w:r>
          </w:p>
        </w:tc>
        <w:tc>
          <w:tcPr>
            <w:tcW w:w="3584" w:type="dxa"/>
            <w:gridSpan w:val="3"/>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b w:val="0"/>
                <w:bCs w:val="0"/>
                <w:kern w:val="0"/>
                <w:sz w:val="22"/>
              </w:rPr>
            </w:pP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24</w:t>
            </w:r>
          </w:p>
        </w:tc>
        <w:tc>
          <w:tcPr>
            <w:tcW w:w="2027"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2,555.69</w:t>
            </w:r>
          </w:p>
        </w:tc>
        <w:tc>
          <w:tcPr>
            <w:tcW w:w="312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52</w:t>
            </w:r>
          </w:p>
        </w:tc>
        <w:tc>
          <w:tcPr>
            <w:tcW w:w="358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b w:val="0"/>
                <w:bCs w:val="0"/>
                <w:kern w:val="0"/>
                <w:sz w:val="22"/>
              </w:rPr>
            </w:pPr>
            <w:r>
              <w:rPr>
                <w:rFonts w:hint="eastAsia" w:ascii="宋体" w:hAnsi="宋体" w:eastAsia="宋体" w:cs="宋体"/>
                <w:i w:val="0"/>
                <w:iCs w:val="0"/>
                <w:color w:val="000000"/>
                <w:kern w:val="0"/>
                <w:sz w:val="22"/>
                <w:szCs w:val="22"/>
                <w:u w:val="none"/>
                <w:lang w:val="en-US" w:eastAsia="zh-CN" w:bidi="ar"/>
              </w:rPr>
              <w:t>2251.58</w:t>
            </w: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使用非财政拨款结余</w:t>
            </w: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25</w:t>
            </w:r>
          </w:p>
        </w:tc>
        <w:tc>
          <w:tcPr>
            <w:tcW w:w="2027" w:type="dxa"/>
            <w:gridSpan w:val="3"/>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2"/>
              </w:rPr>
            </w:pPr>
          </w:p>
        </w:tc>
        <w:tc>
          <w:tcPr>
            <w:tcW w:w="312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结余分配</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53</w:t>
            </w:r>
          </w:p>
        </w:tc>
        <w:tc>
          <w:tcPr>
            <w:tcW w:w="358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b w:val="0"/>
                <w:bCs w:val="0"/>
                <w:kern w:val="0"/>
                <w:sz w:val="22"/>
              </w:rPr>
            </w:pPr>
            <w:r>
              <w:rPr>
                <w:rFonts w:hint="eastAsia" w:ascii="宋体" w:hAnsi="宋体" w:eastAsia="宋体" w:cs="宋体"/>
                <w:i w:val="0"/>
                <w:iCs w:val="0"/>
                <w:color w:val="000000"/>
                <w:kern w:val="0"/>
                <w:sz w:val="22"/>
                <w:szCs w:val="22"/>
                <w:u w:val="none"/>
                <w:lang w:val="en-US" w:eastAsia="zh-CN" w:bidi="ar"/>
              </w:rPr>
              <w:t>286.11</w:t>
            </w: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年初结转和结余</w:t>
            </w: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26</w:t>
            </w:r>
          </w:p>
        </w:tc>
        <w:tc>
          <w:tcPr>
            <w:tcW w:w="2027"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29.55</w:t>
            </w:r>
          </w:p>
        </w:tc>
        <w:tc>
          <w:tcPr>
            <w:tcW w:w="312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年末结转和结余</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54</w:t>
            </w:r>
          </w:p>
        </w:tc>
        <w:tc>
          <w:tcPr>
            <w:tcW w:w="358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b w:val="0"/>
                <w:bCs w:val="0"/>
                <w:kern w:val="0"/>
                <w:sz w:val="22"/>
              </w:rPr>
            </w:pPr>
            <w:r>
              <w:rPr>
                <w:rFonts w:hint="eastAsia" w:ascii="宋体" w:hAnsi="宋体" w:eastAsia="宋体" w:cs="宋体"/>
                <w:i w:val="0"/>
                <w:iCs w:val="0"/>
                <w:color w:val="000000"/>
                <w:kern w:val="0"/>
                <w:sz w:val="22"/>
                <w:szCs w:val="22"/>
                <w:u w:val="none"/>
                <w:lang w:val="en-US" w:eastAsia="zh-CN" w:bidi="ar"/>
              </w:rPr>
              <w:t>47.54</w:t>
            </w:r>
          </w:p>
        </w:tc>
      </w:tr>
      <w:tr>
        <w:tblPrEx>
          <w:tblCellMar>
            <w:top w:w="0" w:type="dxa"/>
            <w:left w:w="108" w:type="dxa"/>
            <w:bottom w:w="0" w:type="dxa"/>
            <w:right w:w="108" w:type="dxa"/>
          </w:tblCellMar>
        </w:tblPrEx>
        <w:trPr>
          <w:trHeight w:val="340" w:hRule="atLeast"/>
        </w:trPr>
        <w:tc>
          <w:tcPr>
            <w:tcW w:w="406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4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28</w:t>
            </w:r>
          </w:p>
        </w:tc>
        <w:tc>
          <w:tcPr>
            <w:tcW w:w="2027"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2,585.24</w:t>
            </w:r>
          </w:p>
        </w:tc>
        <w:tc>
          <w:tcPr>
            <w:tcW w:w="312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835" w:type="dxa"/>
            <w:tcBorders>
              <w:top w:val="nil"/>
              <w:left w:val="nil"/>
              <w:bottom w:val="single" w:color="auto" w:sz="4" w:space="0"/>
              <w:right w:val="single" w:color="auto" w:sz="4" w:space="0"/>
            </w:tcBorders>
            <w:shd w:val="clear" w:color="000000" w:fill="FFFFFF"/>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56</w:t>
            </w:r>
          </w:p>
        </w:tc>
        <w:tc>
          <w:tcPr>
            <w:tcW w:w="358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b w:val="0"/>
                <w:bCs w:val="0"/>
                <w:kern w:val="0"/>
                <w:sz w:val="22"/>
              </w:rPr>
            </w:pPr>
            <w:r>
              <w:rPr>
                <w:rFonts w:hint="eastAsia" w:ascii="宋体" w:hAnsi="宋体" w:eastAsia="宋体" w:cs="宋体"/>
                <w:i w:val="0"/>
                <w:iCs w:val="0"/>
                <w:color w:val="000000"/>
                <w:kern w:val="0"/>
                <w:sz w:val="22"/>
                <w:szCs w:val="22"/>
                <w:u w:val="none"/>
                <w:lang w:val="en-US" w:eastAsia="zh-CN" w:bidi="ar"/>
              </w:rPr>
              <w:t>2585.24</w:t>
            </w:r>
          </w:p>
        </w:tc>
      </w:tr>
      <w:tr>
        <w:tblPrEx>
          <w:tblCellMar>
            <w:top w:w="0" w:type="dxa"/>
            <w:left w:w="108" w:type="dxa"/>
            <w:bottom w:w="0" w:type="dxa"/>
            <w:right w:w="108" w:type="dxa"/>
          </w:tblCellMar>
        </w:tblPrEx>
        <w:trPr>
          <w:trHeight w:val="1020" w:hRule="atLeast"/>
        </w:trPr>
        <w:tc>
          <w:tcPr>
            <w:tcW w:w="14081" w:type="dxa"/>
            <w:gridSpan w:val="10"/>
            <w:tcBorders>
              <w:top w:val="nil"/>
              <w:left w:val="nil"/>
              <w:bottom w:val="nil"/>
              <w:right w:val="nil"/>
            </w:tcBorders>
            <w:shd w:val="clear" w:color="auto" w:fill="auto"/>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rPr>
              <w:t>注：1.本表反映部门本年度的总收支和年末结转结余情况。</w:t>
            </w:r>
          </w:p>
          <w:p>
            <w:pPr>
              <w:widowControl/>
              <w:jc w:val="left"/>
              <w:rPr>
                <w:rFonts w:ascii="宋体" w:hAnsi="宋体" w:eastAsia="宋体" w:cs="宋体"/>
                <w:kern w:val="0"/>
                <w:sz w:val="24"/>
                <w:szCs w:val="24"/>
              </w:rPr>
            </w:pPr>
            <w:r>
              <w:rPr>
                <w:rFonts w:hint="eastAsia" w:ascii="宋体" w:hAnsi="宋体" w:eastAsia="宋体" w:cs="宋体"/>
                <w:kern w:val="0"/>
                <w:sz w:val="24"/>
                <w:szCs w:val="24"/>
              </w:rPr>
              <w:t xml:space="preserve"> 2.本套报表金额单位转换时可能存在尾数误差。</w:t>
            </w:r>
          </w:p>
        </w:tc>
      </w:tr>
    </w:tbl>
    <w:p>
      <w:pPr>
        <w:jc w:val="center"/>
        <w:rPr>
          <w:rFonts w:ascii="黑体" w:hAnsi="黑体" w:eastAsia="黑体"/>
          <w:sz w:val="28"/>
          <w:szCs w:val="28"/>
        </w:rPr>
        <w:sectPr>
          <w:pgSz w:w="16838" w:h="11906" w:orient="landscape"/>
          <w:pgMar w:top="1440" w:right="1440" w:bottom="1440" w:left="1440" w:header="851" w:footer="992" w:gutter="0"/>
          <w:pgNumType w:fmt="decimal"/>
          <w:cols w:space="425" w:num="1"/>
          <w:docGrid w:type="linesAndChars" w:linePitch="312" w:charSpace="0"/>
        </w:sectPr>
      </w:pPr>
    </w:p>
    <w:tbl>
      <w:tblPr>
        <w:tblStyle w:val="11"/>
        <w:tblW w:w="15428" w:type="dxa"/>
        <w:tblInd w:w="0" w:type="dxa"/>
        <w:tblLayout w:type="fixed"/>
        <w:tblCellMar>
          <w:top w:w="0" w:type="dxa"/>
          <w:left w:w="0" w:type="dxa"/>
          <w:bottom w:w="0" w:type="dxa"/>
          <w:right w:w="0" w:type="dxa"/>
        </w:tblCellMar>
      </w:tblPr>
      <w:tblGrid>
        <w:gridCol w:w="40"/>
        <w:gridCol w:w="1118"/>
        <w:gridCol w:w="5766"/>
        <w:gridCol w:w="1574"/>
        <w:gridCol w:w="1391"/>
        <w:gridCol w:w="670"/>
        <w:gridCol w:w="1258"/>
        <w:gridCol w:w="955"/>
        <w:gridCol w:w="670"/>
        <w:gridCol w:w="1986"/>
      </w:tblGrid>
      <w:tr>
        <w:tblPrEx>
          <w:tblCellMar>
            <w:top w:w="0" w:type="dxa"/>
            <w:left w:w="0" w:type="dxa"/>
            <w:bottom w:w="0" w:type="dxa"/>
            <w:right w:w="0" w:type="dxa"/>
          </w:tblCellMar>
        </w:tblPrEx>
        <w:trPr>
          <w:trHeight w:val="435" w:hRule="atLeast"/>
        </w:trPr>
        <w:tc>
          <w:tcPr>
            <w:tcW w:w="15428" w:type="dxa"/>
            <w:gridSpan w:val="10"/>
            <w:tcBorders>
              <w:top w:val="nil"/>
              <w:left w:val="nil"/>
              <w:bottom w:val="nil"/>
              <w:right w:val="nil"/>
            </w:tcBorders>
            <w:shd w:val="clear" w:color="auto" w:fill="auto"/>
            <w:noWrap/>
            <w:tcMar>
              <w:top w:w="15" w:type="dxa"/>
              <w:left w:w="15" w:type="dxa"/>
              <w:bottom w:w="0" w:type="dxa"/>
              <w:right w:w="15" w:type="dxa"/>
            </w:tcMar>
            <w:vAlign w:val="center"/>
          </w:tcPr>
          <w:p>
            <w:pPr>
              <w:jc w:val="center"/>
              <w:rPr>
                <w:rFonts w:ascii="华文中宋" w:hAnsi="华文中宋" w:eastAsia="华文中宋" w:cs="宋体"/>
                <w:color w:val="000000"/>
                <w:sz w:val="32"/>
                <w:szCs w:val="32"/>
              </w:rPr>
            </w:pPr>
            <w:r>
              <w:rPr>
                <w:rFonts w:hint="eastAsia" w:ascii="方正小标宋简体" w:hAnsi="方正小标宋简体" w:eastAsia="方正小标宋简体" w:cs="方正小标宋简体"/>
                <w:color w:val="000000"/>
                <w:kern w:val="0"/>
                <w:sz w:val="32"/>
                <w:szCs w:val="32"/>
              </w:rPr>
              <w:t>收入决算表</w:t>
            </w:r>
          </w:p>
        </w:tc>
      </w:tr>
      <w:tr>
        <w:tblPrEx>
          <w:tblCellMar>
            <w:top w:w="0" w:type="dxa"/>
            <w:left w:w="0" w:type="dxa"/>
            <w:bottom w:w="0" w:type="dxa"/>
            <w:right w:w="0" w:type="dxa"/>
          </w:tblCellMar>
        </w:tblPrEx>
        <w:trPr>
          <w:trHeight w:val="285" w:hRule="atLeast"/>
        </w:trPr>
        <w:tc>
          <w:tcPr>
            <w:tcW w:w="4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11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5766"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74"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91"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67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5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5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67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86"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公开02表</w:t>
            </w:r>
          </w:p>
        </w:tc>
      </w:tr>
      <w:tr>
        <w:tblPrEx>
          <w:tblCellMar>
            <w:top w:w="0" w:type="dxa"/>
            <w:left w:w="0" w:type="dxa"/>
            <w:bottom w:w="0" w:type="dxa"/>
            <w:right w:w="0" w:type="dxa"/>
          </w:tblCellMar>
        </w:tblPrEx>
        <w:trPr>
          <w:trHeight w:val="285" w:hRule="atLeast"/>
        </w:trPr>
        <w:tc>
          <w:tcPr>
            <w:tcW w:w="6924"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编制单位：湖南省测绘科技研究所</w:t>
            </w:r>
          </w:p>
          <w:p>
            <w:pPr>
              <w:jc w:val="right"/>
              <w:rPr>
                <w:rFonts w:ascii="宋体" w:hAnsi="宋体" w:eastAsia="宋体" w:cs="宋体"/>
                <w:sz w:val="24"/>
                <w:szCs w:val="24"/>
              </w:rPr>
            </w:pPr>
            <w:r>
              <w:rPr>
                <w:rFonts w:hint="eastAsia"/>
              </w:rPr>
              <w:t>　</w:t>
            </w:r>
          </w:p>
        </w:tc>
        <w:tc>
          <w:tcPr>
            <w:tcW w:w="1574"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91"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670"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125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5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67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86"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单位：万元</w:t>
            </w:r>
          </w:p>
        </w:tc>
      </w:tr>
      <w:tr>
        <w:tblPrEx>
          <w:tblCellMar>
            <w:top w:w="0" w:type="dxa"/>
            <w:left w:w="0" w:type="dxa"/>
            <w:bottom w:w="0" w:type="dxa"/>
            <w:right w:w="0" w:type="dxa"/>
          </w:tblCellMar>
        </w:tblPrEx>
        <w:trPr>
          <w:trHeight w:val="147" w:hRule="atLeast"/>
        </w:trPr>
        <w:tc>
          <w:tcPr>
            <w:tcW w:w="6924"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项    目</w:t>
            </w:r>
          </w:p>
        </w:tc>
        <w:tc>
          <w:tcPr>
            <w:tcW w:w="1574"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本年收入合计</w:t>
            </w:r>
          </w:p>
        </w:tc>
        <w:tc>
          <w:tcPr>
            <w:tcW w:w="13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财政拨款收入</w:t>
            </w:r>
          </w:p>
        </w:tc>
        <w:tc>
          <w:tcPr>
            <w:tcW w:w="67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上级补助收入</w:t>
            </w:r>
          </w:p>
        </w:tc>
        <w:tc>
          <w:tcPr>
            <w:tcW w:w="1258"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事业收入</w:t>
            </w:r>
          </w:p>
        </w:tc>
        <w:tc>
          <w:tcPr>
            <w:tcW w:w="95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经营收入</w:t>
            </w:r>
          </w:p>
        </w:tc>
        <w:tc>
          <w:tcPr>
            <w:tcW w:w="67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附属单位上缴收入</w:t>
            </w:r>
          </w:p>
        </w:tc>
        <w:tc>
          <w:tcPr>
            <w:tcW w:w="1986"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其他收入</w:t>
            </w:r>
          </w:p>
        </w:tc>
      </w:tr>
      <w:tr>
        <w:tblPrEx>
          <w:tblCellMar>
            <w:top w:w="0" w:type="dxa"/>
            <w:left w:w="0" w:type="dxa"/>
            <w:bottom w:w="0" w:type="dxa"/>
            <w:right w:w="0" w:type="dxa"/>
          </w:tblCellMar>
        </w:tblPrEx>
        <w:trPr>
          <w:trHeight w:val="312" w:hRule="atLeast"/>
        </w:trPr>
        <w:tc>
          <w:tcPr>
            <w:tcW w:w="1158"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功能分类科目编码</w:t>
            </w:r>
          </w:p>
        </w:tc>
        <w:tc>
          <w:tcPr>
            <w:tcW w:w="5766"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科目名称</w:t>
            </w:r>
          </w:p>
        </w:tc>
        <w:tc>
          <w:tcPr>
            <w:tcW w:w="157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9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67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25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95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67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CellMar>
            <w:top w:w="0" w:type="dxa"/>
            <w:left w:w="0" w:type="dxa"/>
            <w:bottom w:w="0" w:type="dxa"/>
            <w:right w:w="0" w:type="dxa"/>
          </w:tblCellMar>
        </w:tblPrEx>
        <w:trPr>
          <w:trHeight w:val="312" w:hRule="atLeast"/>
        </w:trPr>
        <w:tc>
          <w:tcPr>
            <w:tcW w:w="1158"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5766"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7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9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67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25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95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67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CellMar>
            <w:top w:w="0" w:type="dxa"/>
            <w:left w:w="0" w:type="dxa"/>
            <w:bottom w:w="0" w:type="dxa"/>
            <w:right w:w="0" w:type="dxa"/>
          </w:tblCellMar>
        </w:tblPrEx>
        <w:trPr>
          <w:trHeight w:val="147" w:hRule="atLeast"/>
        </w:trPr>
        <w:tc>
          <w:tcPr>
            <w:tcW w:w="6924"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栏次</w:t>
            </w:r>
          </w:p>
        </w:tc>
        <w:tc>
          <w:tcPr>
            <w:tcW w:w="1574"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1</w:t>
            </w:r>
          </w:p>
        </w:tc>
        <w:tc>
          <w:tcPr>
            <w:tcW w:w="139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2</w:t>
            </w:r>
          </w:p>
        </w:tc>
        <w:tc>
          <w:tcPr>
            <w:tcW w:w="67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3</w:t>
            </w:r>
          </w:p>
        </w:tc>
        <w:tc>
          <w:tcPr>
            <w:tcW w:w="125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4</w:t>
            </w:r>
          </w:p>
        </w:tc>
        <w:tc>
          <w:tcPr>
            <w:tcW w:w="95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5</w:t>
            </w:r>
          </w:p>
        </w:tc>
        <w:tc>
          <w:tcPr>
            <w:tcW w:w="67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6</w:t>
            </w:r>
          </w:p>
        </w:tc>
        <w:tc>
          <w:tcPr>
            <w:tcW w:w="198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7</w:t>
            </w:r>
          </w:p>
        </w:tc>
      </w:tr>
      <w:tr>
        <w:tblPrEx>
          <w:tblCellMar>
            <w:top w:w="0" w:type="dxa"/>
            <w:left w:w="0" w:type="dxa"/>
            <w:bottom w:w="0" w:type="dxa"/>
            <w:right w:w="0" w:type="dxa"/>
          </w:tblCellMar>
        </w:tblPrEx>
        <w:trPr>
          <w:trHeight w:val="147" w:hRule="atLeast"/>
        </w:trPr>
        <w:tc>
          <w:tcPr>
            <w:tcW w:w="6924"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合计</w:t>
            </w:r>
          </w:p>
        </w:tc>
        <w:tc>
          <w:tcPr>
            <w:tcW w:w="15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2555.68</w:t>
            </w:r>
          </w:p>
        </w:tc>
        <w:tc>
          <w:tcPr>
            <w:tcW w:w="13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1612.42</w:t>
            </w: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941.96</w:t>
            </w:r>
          </w:p>
        </w:tc>
        <w:tc>
          <w:tcPr>
            <w:tcW w:w="9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98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1.30</w:t>
            </w:r>
          </w:p>
        </w:tc>
      </w:tr>
      <w:tr>
        <w:tblPrEx>
          <w:tblCellMar>
            <w:top w:w="0" w:type="dxa"/>
            <w:left w:w="0" w:type="dxa"/>
            <w:bottom w:w="0" w:type="dxa"/>
            <w:right w:w="0" w:type="dxa"/>
          </w:tblCellMar>
        </w:tblPrEx>
        <w:trPr>
          <w:trHeight w:val="147" w:hRule="atLeast"/>
        </w:trPr>
        <w:tc>
          <w:tcPr>
            <w:tcW w:w="115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b/>
                <w:bCs/>
                <w:i w:val="0"/>
                <w:iCs w:val="0"/>
                <w:color w:val="000000"/>
                <w:kern w:val="0"/>
                <w:sz w:val="20"/>
                <w:szCs w:val="20"/>
                <w:u w:val="none"/>
                <w:lang w:val="en-US" w:eastAsia="zh-CN" w:bidi="ar"/>
              </w:rPr>
              <w:t>206</w:t>
            </w:r>
          </w:p>
        </w:tc>
        <w:tc>
          <w:tcPr>
            <w:tcW w:w="576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b/>
                <w:bCs/>
                <w:i w:val="0"/>
                <w:iCs w:val="0"/>
                <w:color w:val="000000"/>
                <w:kern w:val="0"/>
                <w:sz w:val="20"/>
                <w:szCs w:val="20"/>
                <w:u w:val="none"/>
                <w:lang w:val="en-US" w:eastAsia="zh-CN" w:bidi="ar"/>
              </w:rPr>
              <w:t>科学技术支出</w:t>
            </w:r>
          </w:p>
        </w:tc>
        <w:tc>
          <w:tcPr>
            <w:tcW w:w="15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1375.73</w:t>
            </w:r>
          </w:p>
        </w:tc>
        <w:tc>
          <w:tcPr>
            <w:tcW w:w="13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432.47</w:t>
            </w: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941.96</w:t>
            </w:r>
          </w:p>
        </w:tc>
        <w:tc>
          <w:tcPr>
            <w:tcW w:w="9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98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147" w:hRule="atLeast"/>
        </w:trPr>
        <w:tc>
          <w:tcPr>
            <w:tcW w:w="115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b/>
                <w:bCs/>
                <w:i w:val="0"/>
                <w:iCs w:val="0"/>
                <w:color w:val="000000"/>
                <w:kern w:val="0"/>
                <w:sz w:val="20"/>
                <w:szCs w:val="20"/>
                <w:u w:val="none"/>
                <w:lang w:val="en-US" w:eastAsia="zh-CN" w:bidi="ar"/>
              </w:rPr>
              <w:t>20603</w:t>
            </w:r>
          </w:p>
        </w:tc>
        <w:tc>
          <w:tcPr>
            <w:tcW w:w="576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b/>
                <w:bCs/>
                <w:i w:val="0"/>
                <w:iCs w:val="0"/>
                <w:color w:val="000000"/>
                <w:kern w:val="0"/>
                <w:sz w:val="20"/>
                <w:szCs w:val="20"/>
                <w:u w:val="none"/>
                <w:lang w:val="en-US" w:eastAsia="zh-CN" w:bidi="ar"/>
              </w:rPr>
              <w:t>应用研究</w:t>
            </w:r>
          </w:p>
        </w:tc>
        <w:tc>
          <w:tcPr>
            <w:tcW w:w="15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1375.73</w:t>
            </w:r>
          </w:p>
        </w:tc>
        <w:tc>
          <w:tcPr>
            <w:tcW w:w="13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432.47</w:t>
            </w: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941.96</w:t>
            </w:r>
          </w:p>
        </w:tc>
        <w:tc>
          <w:tcPr>
            <w:tcW w:w="9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98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147" w:hRule="atLeast"/>
        </w:trPr>
        <w:tc>
          <w:tcPr>
            <w:tcW w:w="115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2060301</w:t>
            </w:r>
          </w:p>
        </w:tc>
        <w:tc>
          <w:tcPr>
            <w:tcW w:w="576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机构运行</w:t>
            </w:r>
          </w:p>
        </w:tc>
        <w:tc>
          <w:tcPr>
            <w:tcW w:w="15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1181.99</w:t>
            </w:r>
          </w:p>
        </w:tc>
        <w:tc>
          <w:tcPr>
            <w:tcW w:w="13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432.47</w:t>
            </w: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748.2</w:t>
            </w:r>
            <w:r>
              <w:rPr>
                <w:rFonts w:hint="eastAsia" w:ascii="宋体" w:hAnsi="宋体" w:eastAsia="宋体" w:cs="宋体"/>
                <w:i w:val="0"/>
                <w:iCs w:val="0"/>
                <w:color w:val="000000"/>
                <w:kern w:val="0"/>
                <w:sz w:val="22"/>
                <w:szCs w:val="22"/>
                <w:u w:val="none"/>
                <w:lang w:val="en-US" w:eastAsia="zh-CN" w:bidi="ar"/>
              </w:rPr>
              <w:t>2</w:t>
            </w:r>
          </w:p>
        </w:tc>
        <w:tc>
          <w:tcPr>
            <w:tcW w:w="9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98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147" w:hRule="atLeast"/>
        </w:trPr>
        <w:tc>
          <w:tcPr>
            <w:tcW w:w="115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2060302</w:t>
            </w:r>
          </w:p>
        </w:tc>
        <w:tc>
          <w:tcPr>
            <w:tcW w:w="576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社会公益研究</w:t>
            </w:r>
          </w:p>
        </w:tc>
        <w:tc>
          <w:tcPr>
            <w:tcW w:w="15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193.74</w:t>
            </w:r>
          </w:p>
        </w:tc>
        <w:tc>
          <w:tcPr>
            <w:tcW w:w="13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0.00</w:t>
            </w: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193.74</w:t>
            </w:r>
          </w:p>
        </w:tc>
        <w:tc>
          <w:tcPr>
            <w:tcW w:w="9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98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147" w:hRule="atLeast"/>
        </w:trPr>
        <w:tc>
          <w:tcPr>
            <w:tcW w:w="115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b/>
                <w:bCs/>
                <w:i w:val="0"/>
                <w:iCs w:val="0"/>
                <w:color w:val="000000"/>
                <w:kern w:val="0"/>
                <w:sz w:val="20"/>
                <w:szCs w:val="20"/>
                <w:u w:val="none"/>
                <w:lang w:val="en-US" w:eastAsia="zh-CN" w:bidi="ar"/>
              </w:rPr>
              <w:t>208</w:t>
            </w:r>
          </w:p>
        </w:tc>
        <w:tc>
          <w:tcPr>
            <w:tcW w:w="576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15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64.00</w:t>
            </w:r>
          </w:p>
        </w:tc>
        <w:tc>
          <w:tcPr>
            <w:tcW w:w="13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64.00</w:t>
            </w: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98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147" w:hRule="atLeast"/>
        </w:trPr>
        <w:tc>
          <w:tcPr>
            <w:tcW w:w="115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b/>
                <w:bCs/>
                <w:i w:val="0"/>
                <w:iCs w:val="0"/>
                <w:color w:val="000000"/>
                <w:kern w:val="0"/>
                <w:sz w:val="20"/>
                <w:szCs w:val="20"/>
                <w:u w:val="none"/>
                <w:lang w:val="en-US" w:eastAsia="zh-CN" w:bidi="ar"/>
              </w:rPr>
              <w:t>20805</w:t>
            </w:r>
          </w:p>
        </w:tc>
        <w:tc>
          <w:tcPr>
            <w:tcW w:w="576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b/>
                <w:bCs/>
                <w:i w:val="0"/>
                <w:iCs w:val="0"/>
                <w:color w:val="000000"/>
                <w:kern w:val="0"/>
                <w:sz w:val="20"/>
                <w:szCs w:val="20"/>
                <w:u w:val="none"/>
                <w:lang w:val="en-US" w:eastAsia="zh-CN" w:bidi="ar"/>
              </w:rPr>
              <w:t>行政事业单位离退休</w:t>
            </w:r>
          </w:p>
        </w:tc>
        <w:tc>
          <w:tcPr>
            <w:tcW w:w="15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64.00</w:t>
            </w:r>
          </w:p>
        </w:tc>
        <w:tc>
          <w:tcPr>
            <w:tcW w:w="13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64.00</w:t>
            </w: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98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147" w:hRule="atLeast"/>
        </w:trPr>
        <w:tc>
          <w:tcPr>
            <w:tcW w:w="115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20"/>
                <w:szCs w:val="20"/>
                <w:u w:val="none"/>
                <w:lang w:val="en-US" w:eastAsia="zh-CN" w:bidi="ar"/>
              </w:rPr>
              <w:t>2080505</w:t>
            </w:r>
          </w:p>
        </w:tc>
        <w:tc>
          <w:tcPr>
            <w:tcW w:w="576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20"/>
                <w:szCs w:val="20"/>
                <w:u w:val="none"/>
                <w:lang w:val="en-US" w:eastAsia="zh-CN" w:bidi="ar"/>
              </w:rPr>
              <w:t>机关事业单位基本养老保险缴费支出</w:t>
            </w:r>
          </w:p>
        </w:tc>
        <w:tc>
          <w:tcPr>
            <w:tcW w:w="15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64.00</w:t>
            </w:r>
          </w:p>
        </w:tc>
        <w:tc>
          <w:tcPr>
            <w:tcW w:w="13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64.00</w:t>
            </w: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98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147" w:hRule="atLeast"/>
        </w:trPr>
        <w:tc>
          <w:tcPr>
            <w:tcW w:w="115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rPr>
            </w:pPr>
            <w:r>
              <w:rPr>
                <w:rFonts w:hint="eastAsia" w:ascii="宋体" w:hAnsi="宋体" w:eastAsia="宋体" w:cs="宋体"/>
                <w:b/>
                <w:bCs/>
                <w:i w:val="0"/>
                <w:iCs w:val="0"/>
                <w:color w:val="000000"/>
                <w:kern w:val="0"/>
                <w:sz w:val="20"/>
                <w:szCs w:val="20"/>
                <w:u w:val="none"/>
                <w:lang w:val="en-US" w:eastAsia="zh-CN" w:bidi="ar"/>
              </w:rPr>
              <w:t>220</w:t>
            </w:r>
          </w:p>
        </w:tc>
        <w:tc>
          <w:tcPr>
            <w:tcW w:w="576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rPr>
            </w:pPr>
            <w:r>
              <w:rPr>
                <w:rFonts w:hint="eastAsia" w:ascii="宋体" w:hAnsi="宋体" w:eastAsia="宋体" w:cs="宋体"/>
                <w:b/>
                <w:bCs/>
                <w:i w:val="0"/>
                <w:iCs w:val="0"/>
                <w:color w:val="000000"/>
                <w:kern w:val="0"/>
                <w:sz w:val="20"/>
                <w:szCs w:val="20"/>
                <w:u w:val="none"/>
                <w:lang w:val="en-US" w:eastAsia="zh-CN" w:bidi="ar"/>
              </w:rPr>
              <w:t>自然资源海洋气象等支出</w:t>
            </w:r>
          </w:p>
        </w:tc>
        <w:tc>
          <w:tcPr>
            <w:tcW w:w="15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1022.17</w:t>
            </w:r>
          </w:p>
        </w:tc>
        <w:tc>
          <w:tcPr>
            <w:tcW w:w="13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1022.17</w:t>
            </w: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98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147" w:hRule="atLeast"/>
        </w:trPr>
        <w:tc>
          <w:tcPr>
            <w:tcW w:w="115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rPr>
            </w:pPr>
            <w:r>
              <w:rPr>
                <w:rFonts w:hint="eastAsia" w:ascii="宋体" w:hAnsi="宋体" w:eastAsia="宋体" w:cs="宋体"/>
                <w:b/>
                <w:bCs/>
                <w:i w:val="0"/>
                <w:iCs w:val="0"/>
                <w:color w:val="000000"/>
                <w:kern w:val="0"/>
                <w:sz w:val="20"/>
                <w:szCs w:val="20"/>
                <w:u w:val="none"/>
                <w:lang w:val="en-US" w:eastAsia="zh-CN" w:bidi="ar"/>
              </w:rPr>
              <w:t>22001</w:t>
            </w:r>
          </w:p>
        </w:tc>
        <w:tc>
          <w:tcPr>
            <w:tcW w:w="576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rPr>
            </w:pPr>
            <w:r>
              <w:rPr>
                <w:rFonts w:hint="eastAsia" w:ascii="宋体" w:hAnsi="宋体" w:eastAsia="宋体" w:cs="宋体"/>
                <w:b/>
                <w:bCs/>
                <w:i w:val="0"/>
                <w:iCs w:val="0"/>
                <w:color w:val="000000"/>
                <w:kern w:val="0"/>
                <w:sz w:val="20"/>
                <w:szCs w:val="20"/>
                <w:u w:val="none"/>
                <w:lang w:val="en-US" w:eastAsia="zh-CN" w:bidi="ar"/>
              </w:rPr>
              <w:t>自然资源事务</w:t>
            </w:r>
          </w:p>
        </w:tc>
        <w:tc>
          <w:tcPr>
            <w:tcW w:w="15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1022.17</w:t>
            </w:r>
          </w:p>
        </w:tc>
        <w:tc>
          <w:tcPr>
            <w:tcW w:w="13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1022.17</w:t>
            </w: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98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147" w:hRule="atLeast"/>
        </w:trPr>
        <w:tc>
          <w:tcPr>
            <w:tcW w:w="115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20"/>
                <w:szCs w:val="20"/>
                <w:u w:val="none"/>
                <w:lang w:val="en-US" w:eastAsia="zh-CN" w:bidi="ar"/>
              </w:rPr>
              <w:t>2200104</w:t>
            </w:r>
          </w:p>
        </w:tc>
        <w:tc>
          <w:tcPr>
            <w:tcW w:w="576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iCs w:val="0"/>
                <w:color w:val="000000"/>
                <w:kern w:val="0"/>
                <w:sz w:val="20"/>
                <w:szCs w:val="20"/>
                <w:u w:val="none"/>
                <w:lang w:val="en-US" w:eastAsia="zh-CN" w:bidi="ar"/>
              </w:rPr>
              <w:t>自然资源规划及管理</w:t>
            </w:r>
          </w:p>
        </w:tc>
        <w:tc>
          <w:tcPr>
            <w:tcW w:w="15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40.00</w:t>
            </w:r>
          </w:p>
        </w:tc>
        <w:tc>
          <w:tcPr>
            <w:tcW w:w="13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40.00</w:t>
            </w: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98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147" w:hRule="atLeast"/>
        </w:trPr>
        <w:tc>
          <w:tcPr>
            <w:tcW w:w="115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20"/>
                <w:szCs w:val="20"/>
                <w:u w:val="none"/>
                <w:lang w:val="en-US" w:eastAsia="zh-CN" w:bidi="ar"/>
              </w:rPr>
              <w:t>2200108</w:t>
            </w:r>
          </w:p>
        </w:tc>
        <w:tc>
          <w:tcPr>
            <w:tcW w:w="576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iCs w:val="0"/>
                <w:color w:val="000000"/>
                <w:kern w:val="0"/>
                <w:sz w:val="20"/>
                <w:szCs w:val="20"/>
                <w:u w:val="none"/>
                <w:lang w:val="en-US" w:eastAsia="zh-CN" w:bidi="ar"/>
              </w:rPr>
              <w:t>自然资源行业业务管理</w:t>
            </w:r>
          </w:p>
        </w:tc>
        <w:tc>
          <w:tcPr>
            <w:tcW w:w="15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982.17</w:t>
            </w:r>
          </w:p>
        </w:tc>
        <w:tc>
          <w:tcPr>
            <w:tcW w:w="13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982.17</w:t>
            </w: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98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147" w:hRule="atLeast"/>
        </w:trPr>
        <w:tc>
          <w:tcPr>
            <w:tcW w:w="115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20"/>
                <w:szCs w:val="20"/>
                <w:u w:val="none"/>
                <w:lang w:val="en-US" w:eastAsia="zh-CN" w:bidi="ar"/>
              </w:rPr>
              <w:t>2200129</w:t>
            </w:r>
          </w:p>
        </w:tc>
        <w:tc>
          <w:tcPr>
            <w:tcW w:w="576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iCs w:val="0"/>
                <w:color w:val="000000"/>
                <w:kern w:val="0"/>
                <w:sz w:val="20"/>
                <w:szCs w:val="20"/>
                <w:u w:val="none"/>
                <w:lang w:val="en-US" w:eastAsia="zh-CN" w:bidi="ar"/>
              </w:rPr>
              <w:t>基础测绘与地理信息监管</w:t>
            </w:r>
          </w:p>
        </w:tc>
        <w:tc>
          <w:tcPr>
            <w:tcW w:w="15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3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98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147" w:hRule="atLeast"/>
        </w:trPr>
        <w:tc>
          <w:tcPr>
            <w:tcW w:w="115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b/>
                <w:bCs/>
                <w:i w:val="0"/>
                <w:iCs w:val="0"/>
                <w:color w:val="000000"/>
                <w:kern w:val="0"/>
                <w:sz w:val="20"/>
                <w:szCs w:val="20"/>
                <w:u w:val="none"/>
                <w:lang w:val="en-US" w:eastAsia="zh-CN" w:bidi="ar"/>
              </w:rPr>
              <w:t>2200199</w:t>
            </w:r>
          </w:p>
        </w:tc>
        <w:tc>
          <w:tcPr>
            <w:tcW w:w="576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20"/>
                <w:szCs w:val="20"/>
                <w:u w:val="none"/>
                <w:lang w:val="en-US" w:eastAsia="zh-CN" w:bidi="ar"/>
              </w:rPr>
              <w:t>其他自然资源事务支出</w:t>
            </w:r>
          </w:p>
        </w:tc>
        <w:tc>
          <w:tcPr>
            <w:tcW w:w="15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3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98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147" w:hRule="atLeast"/>
        </w:trPr>
        <w:tc>
          <w:tcPr>
            <w:tcW w:w="115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rPr>
            </w:pPr>
            <w:r>
              <w:rPr>
                <w:rFonts w:hint="eastAsia" w:ascii="宋体" w:hAnsi="宋体" w:eastAsia="宋体" w:cs="宋体"/>
                <w:b/>
                <w:bCs/>
                <w:i w:val="0"/>
                <w:iCs w:val="0"/>
                <w:color w:val="000000"/>
                <w:kern w:val="0"/>
                <w:sz w:val="20"/>
                <w:szCs w:val="20"/>
                <w:u w:val="none"/>
                <w:lang w:val="en-US" w:eastAsia="zh-CN" w:bidi="ar"/>
              </w:rPr>
              <w:t>221</w:t>
            </w:r>
          </w:p>
        </w:tc>
        <w:tc>
          <w:tcPr>
            <w:tcW w:w="576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rPr>
            </w:pPr>
            <w:r>
              <w:rPr>
                <w:rFonts w:hint="eastAsia" w:ascii="宋体" w:hAnsi="宋体" w:eastAsia="宋体" w:cs="宋体"/>
                <w:b/>
                <w:bCs/>
                <w:i w:val="0"/>
                <w:iCs w:val="0"/>
                <w:color w:val="000000"/>
                <w:kern w:val="0"/>
                <w:sz w:val="20"/>
                <w:szCs w:val="20"/>
                <w:u w:val="none"/>
                <w:lang w:val="en-US" w:eastAsia="zh-CN" w:bidi="ar"/>
              </w:rPr>
              <w:t>住房保障支出</w:t>
            </w:r>
          </w:p>
        </w:tc>
        <w:tc>
          <w:tcPr>
            <w:tcW w:w="15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93.78</w:t>
            </w:r>
          </w:p>
        </w:tc>
        <w:tc>
          <w:tcPr>
            <w:tcW w:w="13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93.78</w:t>
            </w: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98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147" w:hRule="atLeast"/>
        </w:trPr>
        <w:tc>
          <w:tcPr>
            <w:tcW w:w="115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rPr>
            </w:pPr>
            <w:r>
              <w:rPr>
                <w:rFonts w:hint="eastAsia" w:ascii="宋体" w:hAnsi="宋体" w:eastAsia="宋体" w:cs="宋体"/>
                <w:b/>
                <w:bCs/>
                <w:i w:val="0"/>
                <w:iCs w:val="0"/>
                <w:color w:val="000000"/>
                <w:kern w:val="0"/>
                <w:sz w:val="20"/>
                <w:szCs w:val="20"/>
                <w:u w:val="none"/>
                <w:lang w:val="en-US" w:eastAsia="zh-CN" w:bidi="ar"/>
              </w:rPr>
              <w:t>22102</w:t>
            </w:r>
          </w:p>
        </w:tc>
        <w:tc>
          <w:tcPr>
            <w:tcW w:w="576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rPr>
            </w:pPr>
            <w:r>
              <w:rPr>
                <w:rFonts w:hint="eastAsia" w:ascii="宋体" w:hAnsi="宋体" w:eastAsia="宋体" w:cs="宋体"/>
                <w:b/>
                <w:bCs/>
                <w:i w:val="0"/>
                <w:iCs w:val="0"/>
                <w:color w:val="000000"/>
                <w:kern w:val="0"/>
                <w:sz w:val="20"/>
                <w:szCs w:val="20"/>
                <w:u w:val="none"/>
                <w:lang w:val="en-US" w:eastAsia="zh-CN" w:bidi="ar"/>
              </w:rPr>
              <w:t>住房改革支出</w:t>
            </w:r>
          </w:p>
        </w:tc>
        <w:tc>
          <w:tcPr>
            <w:tcW w:w="15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93.78</w:t>
            </w:r>
          </w:p>
        </w:tc>
        <w:tc>
          <w:tcPr>
            <w:tcW w:w="13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93.78</w:t>
            </w: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98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147" w:hRule="atLeast"/>
        </w:trPr>
        <w:tc>
          <w:tcPr>
            <w:tcW w:w="115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20"/>
                <w:szCs w:val="20"/>
                <w:u w:val="none"/>
                <w:lang w:val="en-US" w:eastAsia="zh-CN" w:bidi="ar"/>
              </w:rPr>
              <w:t>2210201</w:t>
            </w:r>
          </w:p>
        </w:tc>
        <w:tc>
          <w:tcPr>
            <w:tcW w:w="576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20"/>
                <w:szCs w:val="20"/>
                <w:u w:val="none"/>
                <w:lang w:val="en-US" w:eastAsia="zh-CN" w:bidi="ar"/>
              </w:rPr>
              <w:t>住房公积金</w:t>
            </w:r>
          </w:p>
        </w:tc>
        <w:tc>
          <w:tcPr>
            <w:tcW w:w="15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69.50</w:t>
            </w:r>
          </w:p>
        </w:tc>
        <w:tc>
          <w:tcPr>
            <w:tcW w:w="13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69.50</w:t>
            </w: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98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147" w:hRule="atLeast"/>
        </w:trPr>
        <w:tc>
          <w:tcPr>
            <w:tcW w:w="115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20"/>
                <w:szCs w:val="20"/>
                <w:u w:val="none"/>
                <w:lang w:val="en-US" w:eastAsia="zh-CN" w:bidi="ar"/>
              </w:rPr>
              <w:t>2210203</w:t>
            </w:r>
          </w:p>
        </w:tc>
        <w:tc>
          <w:tcPr>
            <w:tcW w:w="576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20"/>
                <w:szCs w:val="20"/>
                <w:u w:val="none"/>
                <w:lang w:val="en-US" w:eastAsia="zh-CN" w:bidi="ar"/>
              </w:rPr>
              <w:t>购房补贴</w:t>
            </w:r>
          </w:p>
        </w:tc>
        <w:tc>
          <w:tcPr>
            <w:tcW w:w="15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24.28</w:t>
            </w:r>
          </w:p>
        </w:tc>
        <w:tc>
          <w:tcPr>
            <w:tcW w:w="13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24.28</w:t>
            </w: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25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6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98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615" w:hRule="atLeast"/>
        </w:trPr>
        <w:tc>
          <w:tcPr>
            <w:tcW w:w="15428" w:type="dxa"/>
            <w:gridSpan w:val="10"/>
            <w:tcBorders>
              <w:top w:val="nil"/>
              <w:left w:val="nil"/>
              <w:bottom w:val="nil"/>
              <w:right w:val="nil"/>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注：本表反映部门本年度取得的各项收入情况。</w:t>
            </w:r>
          </w:p>
        </w:tc>
      </w:tr>
    </w:tbl>
    <w:p>
      <w:pPr>
        <w:widowControl/>
        <w:jc w:val="left"/>
        <w:rPr>
          <w:rFonts w:ascii="Times New Roman" w:hAnsi="Times New Roman" w:eastAsia="方正小标宋_GBK" w:cs="Times New Roman"/>
          <w:color w:val="000000"/>
          <w:kern w:val="0"/>
          <w:sz w:val="36"/>
          <w:szCs w:val="36"/>
        </w:rPr>
      </w:pPr>
      <w:r>
        <w:rPr>
          <w:rFonts w:ascii="Times New Roman" w:hAnsi="Times New Roman" w:eastAsia="黑体" w:cs="Times New Roman"/>
          <w:bCs/>
          <w:kern w:val="0"/>
          <w:sz w:val="32"/>
          <w:szCs w:val="32"/>
        </w:rPr>
        <w:t xml:space="preserve"> </w:t>
      </w:r>
    </w:p>
    <w:tbl>
      <w:tblPr>
        <w:tblStyle w:val="11"/>
        <w:tblW w:w="14735" w:type="dxa"/>
        <w:tblInd w:w="91" w:type="dxa"/>
        <w:tblLayout w:type="fixed"/>
        <w:tblCellMar>
          <w:top w:w="0" w:type="dxa"/>
          <w:left w:w="108" w:type="dxa"/>
          <w:bottom w:w="0" w:type="dxa"/>
          <w:right w:w="108" w:type="dxa"/>
        </w:tblCellMar>
      </w:tblPr>
      <w:tblGrid>
        <w:gridCol w:w="1042"/>
        <w:gridCol w:w="222"/>
        <w:gridCol w:w="2521"/>
        <w:gridCol w:w="1708"/>
        <w:gridCol w:w="1581"/>
        <w:gridCol w:w="1315"/>
        <w:gridCol w:w="1731"/>
        <w:gridCol w:w="1511"/>
        <w:gridCol w:w="3104"/>
      </w:tblGrid>
      <w:tr>
        <w:tblPrEx>
          <w:tblCellMar>
            <w:top w:w="0" w:type="dxa"/>
            <w:left w:w="108" w:type="dxa"/>
            <w:bottom w:w="0" w:type="dxa"/>
            <w:right w:w="108" w:type="dxa"/>
          </w:tblCellMar>
        </w:tblPrEx>
        <w:trPr>
          <w:trHeight w:val="435" w:hRule="atLeast"/>
        </w:trPr>
        <w:tc>
          <w:tcPr>
            <w:tcW w:w="14735"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方正小标宋简体" w:hAnsi="方正小标宋简体" w:eastAsia="方正小标宋简体" w:cs="方正小标宋简体"/>
                <w:color w:val="000000"/>
                <w:kern w:val="0"/>
                <w:sz w:val="32"/>
                <w:szCs w:val="32"/>
              </w:rPr>
              <w:t>支出决算表</w:t>
            </w:r>
          </w:p>
        </w:tc>
      </w:tr>
      <w:tr>
        <w:tblPrEx>
          <w:tblCellMar>
            <w:top w:w="0" w:type="dxa"/>
            <w:left w:w="108" w:type="dxa"/>
            <w:bottom w:w="0" w:type="dxa"/>
            <w:right w:w="108" w:type="dxa"/>
          </w:tblCellMar>
        </w:tblPrEx>
        <w:trPr>
          <w:trHeight w:val="285" w:hRule="atLeast"/>
        </w:trPr>
        <w:tc>
          <w:tcPr>
            <w:tcW w:w="104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2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52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0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8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1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3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104"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CellMar>
            <w:top w:w="0" w:type="dxa"/>
            <w:left w:w="108" w:type="dxa"/>
            <w:bottom w:w="0" w:type="dxa"/>
            <w:right w:w="108" w:type="dxa"/>
          </w:tblCellMar>
        </w:tblPrEx>
        <w:trPr>
          <w:trHeight w:val="285" w:hRule="atLeast"/>
        </w:trPr>
        <w:tc>
          <w:tcPr>
            <w:tcW w:w="3785" w:type="dxa"/>
            <w:gridSpan w:val="3"/>
            <w:tcBorders>
              <w:top w:val="nil"/>
              <w:left w:val="nil"/>
              <w:bottom w:val="nil"/>
              <w:right w:val="nil"/>
            </w:tcBorders>
            <w:shd w:val="clear" w:color="000000" w:fill="FFFFFF"/>
            <w:noWrap/>
            <w:vAlign w:val="center"/>
          </w:tcPr>
          <w:p>
            <w:pPr>
              <w:rPr>
                <w:rFonts w:ascii="宋体" w:hAnsi="宋体" w:eastAsia="宋体" w:cs="宋体"/>
                <w:kern w:val="0"/>
                <w:sz w:val="24"/>
                <w:szCs w:val="24"/>
              </w:rPr>
            </w:pPr>
            <w:r>
              <w:rPr>
                <w:rFonts w:hint="eastAsia" w:ascii="宋体" w:hAnsi="宋体" w:eastAsia="宋体" w:cs="宋体"/>
                <w:color w:val="000000"/>
                <w:sz w:val="20"/>
                <w:szCs w:val="20"/>
                <w:lang w:val="en-US" w:eastAsia="zh-CN"/>
              </w:rPr>
              <w:t>编制单位：湖南省测绘科技研究所</w:t>
            </w:r>
          </w:p>
        </w:tc>
        <w:tc>
          <w:tcPr>
            <w:tcW w:w="170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8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15" w:type="dxa"/>
            <w:tcBorders>
              <w:top w:val="nil"/>
              <w:left w:val="nil"/>
              <w:bottom w:val="nil"/>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73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104"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136" w:hRule="atLeast"/>
        </w:trPr>
        <w:tc>
          <w:tcPr>
            <w:tcW w:w="3785"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70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本年支出合计</w:t>
            </w:r>
          </w:p>
        </w:tc>
        <w:tc>
          <w:tcPr>
            <w:tcW w:w="158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基本支出</w:t>
            </w:r>
          </w:p>
        </w:tc>
        <w:tc>
          <w:tcPr>
            <w:tcW w:w="131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c>
          <w:tcPr>
            <w:tcW w:w="173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上缴上级支出</w:t>
            </w:r>
          </w:p>
        </w:tc>
        <w:tc>
          <w:tcPr>
            <w:tcW w:w="151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经营支出</w:t>
            </w:r>
          </w:p>
        </w:tc>
        <w:tc>
          <w:tcPr>
            <w:tcW w:w="310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对附属单位补助支出</w:t>
            </w:r>
          </w:p>
        </w:tc>
      </w:tr>
      <w:tr>
        <w:tblPrEx>
          <w:tblCellMar>
            <w:top w:w="0" w:type="dxa"/>
            <w:left w:w="108" w:type="dxa"/>
            <w:bottom w:w="0" w:type="dxa"/>
            <w:right w:w="108" w:type="dxa"/>
          </w:tblCellMar>
        </w:tblPrEx>
        <w:trPr>
          <w:trHeight w:val="312" w:hRule="atLeast"/>
        </w:trPr>
        <w:tc>
          <w:tcPr>
            <w:tcW w:w="1264"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521"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1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58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3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51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1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26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2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58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3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51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1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136" w:hRule="atLeast"/>
        </w:trPr>
        <w:tc>
          <w:tcPr>
            <w:tcW w:w="3785"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1708"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58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1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73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1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310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r>
      <w:tr>
        <w:tblPrEx>
          <w:tblCellMar>
            <w:top w:w="0" w:type="dxa"/>
            <w:left w:w="108" w:type="dxa"/>
            <w:bottom w:w="0" w:type="dxa"/>
            <w:right w:w="108" w:type="dxa"/>
          </w:tblCellMar>
        </w:tblPrEx>
        <w:trPr>
          <w:trHeight w:val="136" w:hRule="atLeast"/>
        </w:trPr>
        <w:tc>
          <w:tcPr>
            <w:tcW w:w="3785"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70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ascii="宋体" w:hAnsi="宋体" w:eastAsia="宋体" w:cs="宋体"/>
                <w:kern w:val="0"/>
                <w:sz w:val="24"/>
                <w:szCs w:val="24"/>
              </w:rPr>
            </w:pPr>
            <w:r>
              <w:rPr>
                <w:rFonts w:hint="default" w:ascii="Arial" w:hAnsi="Arial" w:eastAsia="宋体" w:cs="Arial"/>
                <w:i w:val="0"/>
                <w:iCs w:val="0"/>
                <w:color w:val="000000"/>
                <w:kern w:val="0"/>
                <w:sz w:val="20"/>
                <w:szCs w:val="20"/>
                <w:u w:val="none"/>
                <w:lang w:val="en-US" w:eastAsia="zh-CN" w:bidi="ar"/>
              </w:rPr>
              <w:t>2251.58</w:t>
            </w:r>
          </w:p>
        </w:tc>
        <w:tc>
          <w:tcPr>
            <w:tcW w:w="1581"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ascii="宋体" w:hAnsi="宋体" w:eastAsia="宋体" w:cs="宋体"/>
                <w:kern w:val="0"/>
                <w:sz w:val="24"/>
                <w:szCs w:val="24"/>
              </w:rPr>
            </w:pPr>
            <w:r>
              <w:rPr>
                <w:rFonts w:hint="default" w:ascii="Arial" w:hAnsi="Arial" w:eastAsia="宋体" w:cs="Arial"/>
                <w:i w:val="0"/>
                <w:iCs w:val="0"/>
                <w:color w:val="000000"/>
                <w:kern w:val="0"/>
                <w:sz w:val="20"/>
                <w:szCs w:val="20"/>
                <w:u w:val="none"/>
                <w:lang w:val="en-US" w:eastAsia="zh-CN" w:bidi="ar"/>
              </w:rPr>
              <w:t>1214.02</w:t>
            </w:r>
          </w:p>
        </w:tc>
        <w:tc>
          <w:tcPr>
            <w:tcW w:w="1315"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ascii="宋体" w:hAnsi="宋体" w:eastAsia="宋体" w:cs="宋体"/>
                <w:kern w:val="0"/>
                <w:sz w:val="24"/>
                <w:szCs w:val="24"/>
              </w:rPr>
            </w:pPr>
            <w:r>
              <w:rPr>
                <w:rFonts w:hint="default" w:ascii="Arial" w:hAnsi="Arial" w:eastAsia="宋体" w:cs="Arial"/>
                <w:i w:val="0"/>
                <w:iCs w:val="0"/>
                <w:color w:val="000000"/>
                <w:kern w:val="0"/>
                <w:sz w:val="20"/>
                <w:szCs w:val="20"/>
                <w:u w:val="none"/>
                <w:lang w:val="en-US" w:eastAsia="zh-CN" w:bidi="ar"/>
              </w:rPr>
              <w:t>1037.57</w:t>
            </w:r>
          </w:p>
        </w:tc>
        <w:tc>
          <w:tcPr>
            <w:tcW w:w="173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51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310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136"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宋体" w:hAnsi="宋体" w:eastAsia="宋体" w:cs="宋体"/>
                <w:kern w:val="2"/>
                <w:sz w:val="24"/>
                <w:szCs w:val="24"/>
                <w:lang w:val="en-US" w:eastAsia="zh-CN" w:bidi="ar-SA"/>
              </w:rPr>
            </w:pPr>
            <w:r>
              <w:rPr>
                <w:rFonts w:hint="eastAsia" w:ascii="宋体" w:hAnsi="宋体" w:eastAsia="宋体" w:cs="宋体"/>
                <w:b/>
                <w:bCs/>
                <w:i w:val="0"/>
                <w:iCs w:val="0"/>
                <w:color w:val="000000"/>
                <w:kern w:val="0"/>
                <w:sz w:val="20"/>
                <w:szCs w:val="20"/>
                <w:u w:val="none"/>
                <w:lang w:val="en-US" w:eastAsia="zh-CN" w:bidi="ar"/>
              </w:rPr>
              <w:t>206</w:t>
            </w:r>
          </w:p>
        </w:tc>
        <w:tc>
          <w:tcPr>
            <w:tcW w:w="252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宋体" w:hAnsi="宋体" w:eastAsia="宋体" w:cs="宋体"/>
                <w:kern w:val="2"/>
                <w:sz w:val="24"/>
                <w:szCs w:val="24"/>
                <w:lang w:val="en-US" w:eastAsia="zh-CN" w:bidi="ar-SA"/>
              </w:rPr>
            </w:pPr>
            <w:r>
              <w:rPr>
                <w:rFonts w:hint="eastAsia" w:ascii="宋体" w:hAnsi="宋体" w:eastAsia="宋体" w:cs="宋体"/>
                <w:b/>
                <w:bCs/>
                <w:i w:val="0"/>
                <w:iCs w:val="0"/>
                <w:color w:val="000000"/>
                <w:kern w:val="0"/>
                <w:sz w:val="20"/>
                <w:szCs w:val="20"/>
                <w:u w:val="none"/>
                <w:lang w:val="en-US" w:eastAsia="zh-CN" w:bidi="ar"/>
              </w:rPr>
              <w:t>科学技术支出</w:t>
            </w:r>
          </w:p>
        </w:tc>
        <w:tc>
          <w:tcPr>
            <w:tcW w:w="170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ascii="宋体" w:hAnsi="宋体" w:eastAsia="宋体" w:cs="宋体"/>
                <w:kern w:val="0"/>
                <w:sz w:val="24"/>
                <w:szCs w:val="24"/>
              </w:rPr>
            </w:pPr>
            <w:r>
              <w:rPr>
                <w:rFonts w:hint="default" w:ascii="Arial" w:hAnsi="Arial" w:eastAsia="宋体" w:cs="Arial"/>
                <w:i w:val="0"/>
                <w:iCs w:val="0"/>
                <w:color w:val="000000"/>
                <w:kern w:val="0"/>
                <w:sz w:val="20"/>
                <w:szCs w:val="20"/>
                <w:u w:val="none"/>
                <w:lang w:val="en-US" w:eastAsia="zh-CN" w:bidi="ar"/>
              </w:rPr>
              <w:t>1103.58</w:t>
            </w:r>
          </w:p>
        </w:tc>
        <w:tc>
          <w:tcPr>
            <w:tcW w:w="1581"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ascii="宋体" w:hAnsi="宋体" w:eastAsia="宋体" w:cs="宋体"/>
                <w:kern w:val="0"/>
                <w:sz w:val="24"/>
                <w:szCs w:val="24"/>
              </w:rPr>
            </w:pPr>
            <w:r>
              <w:rPr>
                <w:rFonts w:hint="default" w:ascii="Arial" w:hAnsi="Arial" w:eastAsia="宋体" w:cs="Arial"/>
                <w:i w:val="0"/>
                <w:iCs w:val="0"/>
                <w:color w:val="000000"/>
                <w:kern w:val="0"/>
                <w:sz w:val="20"/>
                <w:szCs w:val="20"/>
                <w:u w:val="none"/>
                <w:lang w:val="en-US" w:eastAsia="zh-CN" w:bidi="ar"/>
              </w:rPr>
              <w:t>1056.24</w:t>
            </w:r>
          </w:p>
        </w:tc>
        <w:tc>
          <w:tcPr>
            <w:tcW w:w="1315"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ascii="宋体" w:hAnsi="宋体" w:eastAsia="宋体" w:cs="宋体"/>
                <w:kern w:val="0"/>
                <w:sz w:val="24"/>
                <w:szCs w:val="24"/>
              </w:rPr>
            </w:pPr>
            <w:r>
              <w:rPr>
                <w:rFonts w:hint="default" w:ascii="Arial" w:hAnsi="Arial" w:eastAsia="宋体" w:cs="Arial"/>
                <w:i w:val="0"/>
                <w:iCs w:val="0"/>
                <w:color w:val="000000"/>
                <w:kern w:val="0"/>
                <w:sz w:val="20"/>
                <w:szCs w:val="20"/>
                <w:u w:val="none"/>
                <w:lang w:val="en-US" w:eastAsia="zh-CN" w:bidi="ar"/>
              </w:rPr>
              <w:t>47.35</w:t>
            </w:r>
          </w:p>
        </w:tc>
        <w:tc>
          <w:tcPr>
            <w:tcW w:w="173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51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310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136"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宋体" w:hAnsi="宋体" w:eastAsia="宋体" w:cs="宋体"/>
                <w:kern w:val="2"/>
                <w:sz w:val="24"/>
                <w:szCs w:val="24"/>
                <w:lang w:val="en-US" w:eastAsia="zh-CN" w:bidi="ar-SA"/>
              </w:rPr>
            </w:pPr>
            <w:r>
              <w:rPr>
                <w:rFonts w:hint="eastAsia" w:ascii="宋体" w:hAnsi="宋体" w:eastAsia="宋体" w:cs="宋体"/>
                <w:b/>
                <w:bCs/>
                <w:i w:val="0"/>
                <w:iCs w:val="0"/>
                <w:color w:val="000000"/>
                <w:kern w:val="0"/>
                <w:sz w:val="20"/>
                <w:szCs w:val="20"/>
                <w:u w:val="none"/>
                <w:lang w:val="en-US" w:eastAsia="zh-CN" w:bidi="ar"/>
              </w:rPr>
              <w:t>20603</w:t>
            </w:r>
          </w:p>
        </w:tc>
        <w:tc>
          <w:tcPr>
            <w:tcW w:w="252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宋体" w:hAnsi="宋体" w:eastAsia="宋体" w:cs="宋体"/>
                <w:kern w:val="2"/>
                <w:sz w:val="24"/>
                <w:szCs w:val="24"/>
                <w:lang w:val="en-US" w:eastAsia="zh-CN" w:bidi="ar-SA"/>
              </w:rPr>
            </w:pPr>
            <w:r>
              <w:rPr>
                <w:rFonts w:hint="eastAsia" w:ascii="宋体" w:hAnsi="宋体" w:eastAsia="宋体" w:cs="宋体"/>
                <w:b/>
                <w:bCs/>
                <w:i w:val="0"/>
                <w:iCs w:val="0"/>
                <w:color w:val="000000"/>
                <w:kern w:val="0"/>
                <w:sz w:val="20"/>
                <w:szCs w:val="20"/>
                <w:u w:val="none"/>
                <w:lang w:val="en-US" w:eastAsia="zh-CN" w:bidi="ar"/>
              </w:rPr>
              <w:t>应用研究</w:t>
            </w:r>
          </w:p>
        </w:tc>
        <w:tc>
          <w:tcPr>
            <w:tcW w:w="170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ascii="宋体" w:hAnsi="宋体" w:eastAsia="宋体" w:cs="宋体"/>
                <w:kern w:val="0"/>
                <w:sz w:val="24"/>
                <w:szCs w:val="24"/>
              </w:rPr>
            </w:pPr>
            <w:r>
              <w:rPr>
                <w:rFonts w:hint="default" w:ascii="Arial" w:hAnsi="Arial" w:eastAsia="宋体" w:cs="Arial"/>
                <w:i w:val="0"/>
                <w:iCs w:val="0"/>
                <w:color w:val="000000"/>
                <w:kern w:val="0"/>
                <w:sz w:val="20"/>
                <w:szCs w:val="20"/>
                <w:u w:val="none"/>
                <w:lang w:val="en-US" w:eastAsia="zh-CN" w:bidi="ar"/>
              </w:rPr>
              <w:t>1103.58</w:t>
            </w:r>
          </w:p>
        </w:tc>
        <w:tc>
          <w:tcPr>
            <w:tcW w:w="1581"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ascii="宋体" w:hAnsi="宋体" w:eastAsia="宋体" w:cs="宋体"/>
                <w:kern w:val="0"/>
                <w:sz w:val="24"/>
                <w:szCs w:val="24"/>
              </w:rPr>
            </w:pPr>
            <w:r>
              <w:rPr>
                <w:rFonts w:hint="default" w:ascii="Arial" w:hAnsi="Arial" w:eastAsia="宋体" w:cs="Arial"/>
                <w:i w:val="0"/>
                <w:iCs w:val="0"/>
                <w:color w:val="000000"/>
                <w:kern w:val="0"/>
                <w:sz w:val="20"/>
                <w:szCs w:val="20"/>
                <w:u w:val="none"/>
                <w:lang w:val="en-US" w:eastAsia="zh-CN" w:bidi="ar"/>
              </w:rPr>
              <w:t>1056.24</w:t>
            </w:r>
          </w:p>
        </w:tc>
        <w:tc>
          <w:tcPr>
            <w:tcW w:w="1315"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ascii="宋体" w:hAnsi="宋体" w:eastAsia="宋体" w:cs="宋体"/>
                <w:kern w:val="0"/>
                <w:sz w:val="24"/>
                <w:szCs w:val="24"/>
              </w:rPr>
            </w:pPr>
            <w:r>
              <w:rPr>
                <w:rFonts w:hint="default" w:ascii="Arial" w:hAnsi="Arial" w:eastAsia="宋体" w:cs="Arial"/>
                <w:i w:val="0"/>
                <w:iCs w:val="0"/>
                <w:color w:val="000000"/>
                <w:kern w:val="0"/>
                <w:sz w:val="20"/>
                <w:szCs w:val="20"/>
                <w:u w:val="none"/>
                <w:lang w:val="en-US" w:eastAsia="zh-CN" w:bidi="ar"/>
              </w:rPr>
              <w:t>47.35</w:t>
            </w:r>
          </w:p>
        </w:tc>
        <w:tc>
          <w:tcPr>
            <w:tcW w:w="173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51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310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136"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宋体" w:hAnsi="宋体" w:eastAsia="宋体" w:cs="宋体"/>
                <w:kern w:val="2"/>
                <w:sz w:val="24"/>
                <w:szCs w:val="24"/>
                <w:lang w:val="en-US" w:eastAsia="zh-CN" w:bidi="ar-SA"/>
              </w:rPr>
            </w:pPr>
            <w:r>
              <w:rPr>
                <w:rFonts w:hint="eastAsia" w:ascii="宋体" w:hAnsi="宋体" w:eastAsia="宋体" w:cs="宋体"/>
                <w:i w:val="0"/>
                <w:iCs w:val="0"/>
                <w:color w:val="000000"/>
                <w:kern w:val="0"/>
                <w:sz w:val="20"/>
                <w:szCs w:val="20"/>
                <w:u w:val="none"/>
                <w:lang w:val="en-US" w:eastAsia="zh-CN" w:bidi="ar"/>
              </w:rPr>
              <w:t>2060301</w:t>
            </w:r>
          </w:p>
        </w:tc>
        <w:tc>
          <w:tcPr>
            <w:tcW w:w="252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宋体" w:hAnsi="宋体" w:eastAsia="宋体" w:cs="宋体"/>
                <w:kern w:val="2"/>
                <w:sz w:val="24"/>
                <w:szCs w:val="24"/>
                <w:lang w:val="en-US" w:eastAsia="zh-CN" w:bidi="ar-SA"/>
              </w:rPr>
            </w:pPr>
            <w:r>
              <w:rPr>
                <w:rFonts w:hint="eastAsia" w:ascii="宋体" w:hAnsi="宋体" w:eastAsia="宋体" w:cs="宋体"/>
                <w:i w:val="0"/>
                <w:iCs w:val="0"/>
                <w:color w:val="000000"/>
                <w:kern w:val="0"/>
                <w:sz w:val="20"/>
                <w:szCs w:val="20"/>
                <w:u w:val="none"/>
                <w:lang w:val="en-US" w:eastAsia="zh-CN" w:bidi="ar"/>
              </w:rPr>
              <w:t>机构运行</w:t>
            </w:r>
          </w:p>
        </w:tc>
        <w:tc>
          <w:tcPr>
            <w:tcW w:w="170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ascii="宋体" w:hAnsi="宋体" w:eastAsia="宋体" w:cs="宋体"/>
                <w:kern w:val="0"/>
                <w:sz w:val="24"/>
                <w:szCs w:val="24"/>
              </w:rPr>
            </w:pPr>
            <w:r>
              <w:rPr>
                <w:rFonts w:hint="default" w:ascii="Arial" w:hAnsi="Arial" w:eastAsia="宋体" w:cs="Arial"/>
                <w:i w:val="0"/>
                <w:iCs w:val="0"/>
                <w:color w:val="000000"/>
                <w:kern w:val="0"/>
                <w:sz w:val="20"/>
                <w:szCs w:val="20"/>
                <w:u w:val="none"/>
                <w:lang w:val="en-US" w:eastAsia="zh-CN" w:bidi="ar"/>
              </w:rPr>
              <w:t>1056.24</w:t>
            </w:r>
          </w:p>
        </w:tc>
        <w:tc>
          <w:tcPr>
            <w:tcW w:w="1581"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ascii="宋体" w:hAnsi="宋体" w:eastAsia="宋体" w:cs="宋体"/>
                <w:kern w:val="0"/>
                <w:sz w:val="24"/>
                <w:szCs w:val="24"/>
              </w:rPr>
            </w:pPr>
            <w:r>
              <w:rPr>
                <w:rFonts w:hint="default" w:ascii="Arial" w:hAnsi="Arial" w:eastAsia="宋体" w:cs="Arial"/>
                <w:i w:val="0"/>
                <w:iCs w:val="0"/>
                <w:color w:val="000000"/>
                <w:kern w:val="0"/>
                <w:sz w:val="20"/>
                <w:szCs w:val="20"/>
                <w:u w:val="none"/>
                <w:lang w:val="en-US" w:eastAsia="zh-CN" w:bidi="ar"/>
              </w:rPr>
              <w:t>1056.24</w:t>
            </w:r>
          </w:p>
        </w:tc>
        <w:tc>
          <w:tcPr>
            <w:tcW w:w="1315"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ascii="宋体" w:hAnsi="宋体" w:eastAsia="宋体" w:cs="宋体"/>
                <w:kern w:val="0"/>
                <w:sz w:val="24"/>
                <w:szCs w:val="24"/>
              </w:rPr>
            </w:pPr>
          </w:p>
        </w:tc>
        <w:tc>
          <w:tcPr>
            <w:tcW w:w="173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51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310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136"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宋体" w:hAnsi="宋体" w:eastAsia="宋体" w:cs="宋体"/>
                <w:kern w:val="2"/>
                <w:sz w:val="24"/>
                <w:szCs w:val="24"/>
                <w:lang w:val="en-US" w:eastAsia="zh-CN" w:bidi="ar-SA"/>
              </w:rPr>
            </w:pPr>
            <w:r>
              <w:rPr>
                <w:rFonts w:hint="eastAsia" w:ascii="宋体" w:hAnsi="宋体" w:eastAsia="宋体" w:cs="宋体"/>
                <w:i w:val="0"/>
                <w:iCs w:val="0"/>
                <w:color w:val="000000"/>
                <w:kern w:val="0"/>
                <w:sz w:val="20"/>
                <w:szCs w:val="20"/>
                <w:u w:val="none"/>
                <w:lang w:val="en-US" w:eastAsia="zh-CN" w:bidi="ar"/>
              </w:rPr>
              <w:t>2060302</w:t>
            </w:r>
          </w:p>
        </w:tc>
        <w:tc>
          <w:tcPr>
            <w:tcW w:w="252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宋体" w:hAnsi="宋体" w:eastAsia="宋体" w:cs="宋体"/>
                <w:kern w:val="2"/>
                <w:sz w:val="24"/>
                <w:szCs w:val="24"/>
                <w:lang w:val="en-US" w:eastAsia="zh-CN" w:bidi="ar-SA"/>
              </w:rPr>
            </w:pPr>
            <w:r>
              <w:rPr>
                <w:rFonts w:hint="eastAsia" w:ascii="宋体" w:hAnsi="宋体" w:eastAsia="宋体" w:cs="宋体"/>
                <w:i w:val="0"/>
                <w:iCs w:val="0"/>
                <w:color w:val="000000"/>
                <w:kern w:val="0"/>
                <w:sz w:val="20"/>
                <w:szCs w:val="20"/>
                <w:u w:val="none"/>
                <w:lang w:val="en-US" w:eastAsia="zh-CN" w:bidi="ar"/>
              </w:rPr>
              <w:t>社会公益研究</w:t>
            </w:r>
          </w:p>
        </w:tc>
        <w:tc>
          <w:tcPr>
            <w:tcW w:w="170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ascii="宋体" w:hAnsi="宋体" w:eastAsia="宋体" w:cs="宋体"/>
                <w:kern w:val="0"/>
                <w:sz w:val="24"/>
                <w:szCs w:val="24"/>
              </w:rPr>
            </w:pPr>
            <w:r>
              <w:rPr>
                <w:rFonts w:hint="default" w:ascii="Arial" w:hAnsi="Arial" w:eastAsia="宋体" w:cs="Arial"/>
                <w:i w:val="0"/>
                <w:iCs w:val="0"/>
                <w:color w:val="000000"/>
                <w:kern w:val="0"/>
                <w:sz w:val="20"/>
                <w:szCs w:val="20"/>
                <w:u w:val="none"/>
                <w:lang w:val="en-US" w:eastAsia="zh-CN" w:bidi="ar"/>
              </w:rPr>
              <w:t>47.35</w:t>
            </w:r>
          </w:p>
        </w:tc>
        <w:tc>
          <w:tcPr>
            <w:tcW w:w="1581"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ascii="宋体" w:hAnsi="宋体" w:eastAsia="宋体" w:cs="宋体"/>
                <w:kern w:val="0"/>
                <w:sz w:val="24"/>
                <w:szCs w:val="24"/>
              </w:rPr>
            </w:pPr>
          </w:p>
        </w:tc>
        <w:tc>
          <w:tcPr>
            <w:tcW w:w="1315"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ascii="宋体" w:hAnsi="宋体" w:eastAsia="宋体" w:cs="宋体"/>
                <w:kern w:val="0"/>
                <w:sz w:val="24"/>
                <w:szCs w:val="24"/>
              </w:rPr>
            </w:pPr>
            <w:r>
              <w:rPr>
                <w:rFonts w:hint="default" w:ascii="Arial" w:hAnsi="Arial" w:eastAsia="宋体" w:cs="Arial"/>
                <w:i w:val="0"/>
                <w:iCs w:val="0"/>
                <w:color w:val="000000"/>
                <w:kern w:val="0"/>
                <w:sz w:val="20"/>
                <w:szCs w:val="20"/>
                <w:u w:val="none"/>
                <w:lang w:val="en-US" w:eastAsia="zh-CN" w:bidi="ar"/>
              </w:rPr>
              <w:t>47.35</w:t>
            </w:r>
          </w:p>
        </w:tc>
        <w:tc>
          <w:tcPr>
            <w:tcW w:w="173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51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310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136"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宋体" w:hAnsi="宋体" w:eastAsia="宋体" w:cs="宋体"/>
                <w:kern w:val="2"/>
                <w:sz w:val="24"/>
                <w:szCs w:val="24"/>
                <w:lang w:val="en-US" w:eastAsia="zh-CN" w:bidi="ar-SA"/>
              </w:rPr>
            </w:pPr>
            <w:r>
              <w:rPr>
                <w:rFonts w:hint="eastAsia" w:ascii="宋体" w:hAnsi="宋体" w:eastAsia="宋体" w:cs="宋体"/>
                <w:b/>
                <w:bCs/>
                <w:i w:val="0"/>
                <w:iCs w:val="0"/>
                <w:color w:val="000000"/>
                <w:kern w:val="0"/>
                <w:sz w:val="20"/>
                <w:szCs w:val="20"/>
                <w:u w:val="none"/>
                <w:lang w:val="en-US" w:eastAsia="zh-CN" w:bidi="ar"/>
              </w:rPr>
              <w:t>208</w:t>
            </w:r>
          </w:p>
        </w:tc>
        <w:tc>
          <w:tcPr>
            <w:tcW w:w="252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宋体" w:hAnsi="宋体" w:eastAsia="宋体" w:cs="宋体"/>
                <w:kern w:val="2"/>
                <w:sz w:val="24"/>
                <w:szCs w:val="24"/>
                <w:lang w:val="en-US" w:eastAsia="zh-CN" w:bidi="ar-SA"/>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170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ascii="宋体" w:hAnsi="宋体" w:eastAsia="宋体" w:cs="宋体"/>
                <w:kern w:val="0"/>
                <w:sz w:val="24"/>
                <w:szCs w:val="24"/>
              </w:rPr>
            </w:pPr>
            <w:r>
              <w:rPr>
                <w:rFonts w:hint="default" w:ascii="Arial" w:hAnsi="Arial" w:eastAsia="宋体" w:cs="Arial"/>
                <w:i w:val="0"/>
                <w:iCs w:val="0"/>
                <w:color w:val="000000"/>
                <w:kern w:val="0"/>
                <w:sz w:val="20"/>
                <w:szCs w:val="20"/>
                <w:u w:val="none"/>
                <w:lang w:val="en-US" w:eastAsia="zh-CN" w:bidi="ar"/>
              </w:rPr>
              <w:t>64.00</w:t>
            </w:r>
          </w:p>
        </w:tc>
        <w:tc>
          <w:tcPr>
            <w:tcW w:w="1581"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ascii="宋体" w:hAnsi="宋体" w:eastAsia="宋体" w:cs="宋体"/>
                <w:color w:val="auto"/>
                <w:kern w:val="0"/>
                <w:sz w:val="24"/>
                <w:szCs w:val="24"/>
              </w:rPr>
            </w:pPr>
            <w:r>
              <w:rPr>
                <w:rFonts w:hint="default" w:ascii="Arial" w:hAnsi="Arial" w:eastAsia="宋体" w:cs="Arial"/>
                <w:i w:val="0"/>
                <w:iCs w:val="0"/>
                <w:color w:val="000000"/>
                <w:kern w:val="0"/>
                <w:sz w:val="20"/>
                <w:szCs w:val="20"/>
                <w:u w:val="none"/>
                <w:lang w:val="en-US" w:eastAsia="zh-CN" w:bidi="ar"/>
              </w:rPr>
              <w:t>64.00</w:t>
            </w:r>
          </w:p>
        </w:tc>
        <w:tc>
          <w:tcPr>
            <w:tcW w:w="1315"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ascii="宋体" w:hAnsi="宋体" w:eastAsia="宋体" w:cs="宋体"/>
                <w:kern w:val="0"/>
                <w:sz w:val="24"/>
                <w:szCs w:val="24"/>
              </w:rPr>
            </w:pPr>
          </w:p>
        </w:tc>
        <w:tc>
          <w:tcPr>
            <w:tcW w:w="173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51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310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136"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b/>
                <w:bCs/>
                <w:i w:val="0"/>
                <w:iCs w:val="0"/>
                <w:color w:val="000000"/>
                <w:kern w:val="0"/>
                <w:sz w:val="20"/>
                <w:szCs w:val="20"/>
                <w:u w:val="none"/>
                <w:lang w:val="en-US" w:eastAsia="zh-CN" w:bidi="ar"/>
              </w:rPr>
              <w:t>20805</w:t>
            </w:r>
          </w:p>
        </w:tc>
        <w:tc>
          <w:tcPr>
            <w:tcW w:w="252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b/>
                <w:bCs/>
                <w:i w:val="0"/>
                <w:iCs w:val="0"/>
                <w:color w:val="000000"/>
                <w:kern w:val="0"/>
                <w:sz w:val="20"/>
                <w:szCs w:val="20"/>
                <w:u w:val="none"/>
                <w:lang w:val="en-US" w:eastAsia="zh-CN" w:bidi="ar"/>
              </w:rPr>
              <w:t>行政事业单位离退休</w:t>
            </w:r>
          </w:p>
        </w:tc>
        <w:tc>
          <w:tcPr>
            <w:tcW w:w="170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kern w:val="0"/>
                <w:sz w:val="24"/>
                <w:szCs w:val="24"/>
              </w:rPr>
            </w:pPr>
            <w:r>
              <w:rPr>
                <w:rFonts w:hint="default" w:ascii="Arial" w:hAnsi="Arial" w:eastAsia="宋体" w:cs="Arial"/>
                <w:i w:val="0"/>
                <w:iCs w:val="0"/>
                <w:color w:val="000000"/>
                <w:kern w:val="0"/>
                <w:sz w:val="20"/>
                <w:szCs w:val="20"/>
                <w:u w:val="none"/>
                <w:lang w:val="en-US" w:eastAsia="zh-CN" w:bidi="ar"/>
              </w:rPr>
              <w:t>64.00</w:t>
            </w:r>
          </w:p>
        </w:tc>
        <w:tc>
          <w:tcPr>
            <w:tcW w:w="1581"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default" w:ascii="宋体" w:hAnsi="宋体" w:eastAsia="宋体" w:cs="宋体"/>
                <w:color w:val="auto"/>
                <w:kern w:val="0"/>
                <w:sz w:val="24"/>
                <w:szCs w:val="24"/>
                <w:lang w:val="en-US" w:eastAsia="zh-CN"/>
              </w:rPr>
            </w:pPr>
            <w:r>
              <w:rPr>
                <w:rFonts w:hint="default" w:ascii="Arial" w:hAnsi="Arial" w:eastAsia="宋体" w:cs="Arial"/>
                <w:i w:val="0"/>
                <w:iCs w:val="0"/>
                <w:color w:val="000000"/>
                <w:kern w:val="0"/>
                <w:sz w:val="20"/>
                <w:szCs w:val="20"/>
                <w:u w:val="none"/>
                <w:lang w:val="en-US" w:eastAsia="zh-CN" w:bidi="ar"/>
              </w:rPr>
              <w:t>64.00</w:t>
            </w:r>
          </w:p>
        </w:tc>
        <w:tc>
          <w:tcPr>
            <w:tcW w:w="1315"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kern w:val="0"/>
                <w:sz w:val="24"/>
                <w:szCs w:val="24"/>
              </w:rPr>
            </w:pPr>
          </w:p>
        </w:tc>
        <w:tc>
          <w:tcPr>
            <w:tcW w:w="173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151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310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136"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2080505</w:t>
            </w:r>
          </w:p>
        </w:tc>
        <w:tc>
          <w:tcPr>
            <w:tcW w:w="252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机关事业单位基本养老保险缴费支出</w:t>
            </w:r>
          </w:p>
        </w:tc>
        <w:tc>
          <w:tcPr>
            <w:tcW w:w="170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kern w:val="0"/>
                <w:sz w:val="24"/>
                <w:szCs w:val="24"/>
              </w:rPr>
            </w:pPr>
            <w:r>
              <w:rPr>
                <w:rFonts w:hint="default" w:ascii="Arial" w:hAnsi="Arial" w:eastAsia="宋体" w:cs="Arial"/>
                <w:i w:val="0"/>
                <w:iCs w:val="0"/>
                <w:color w:val="000000"/>
                <w:kern w:val="0"/>
                <w:sz w:val="20"/>
                <w:szCs w:val="20"/>
                <w:u w:val="none"/>
                <w:lang w:val="en-US" w:eastAsia="zh-CN" w:bidi="ar"/>
              </w:rPr>
              <w:t>64.00</w:t>
            </w:r>
          </w:p>
        </w:tc>
        <w:tc>
          <w:tcPr>
            <w:tcW w:w="1581"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default" w:ascii="宋体" w:hAnsi="宋体" w:eastAsia="宋体" w:cs="宋体"/>
                <w:color w:val="auto"/>
                <w:kern w:val="0"/>
                <w:sz w:val="24"/>
                <w:szCs w:val="24"/>
                <w:lang w:val="en-US" w:eastAsia="zh-CN"/>
              </w:rPr>
            </w:pPr>
            <w:r>
              <w:rPr>
                <w:rFonts w:hint="default" w:ascii="Arial" w:hAnsi="Arial" w:eastAsia="宋体" w:cs="Arial"/>
                <w:i w:val="0"/>
                <w:iCs w:val="0"/>
                <w:color w:val="000000"/>
                <w:kern w:val="0"/>
                <w:sz w:val="20"/>
                <w:szCs w:val="20"/>
                <w:u w:val="none"/>
                <w:lang w:val="en-US" w:eastAsia="zh-CN" w:bidi="ar"/>
              </w:rPr>
              <w:t>64.00</w:t>
            </w:r>
          </w:p>
        </w:tc>
        <w:tc>
          <w:tcPr>
            <w:tcW w:w="1315"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kern w:val="0"/>
                <w:sz w:val="24"/>
                <w:szCs w:val="24"/>
              </w:rPr>
            </w:pPr>
          </w:p>
        </w:tc>
        <w:tc>
          <w:tcPr>
            <w:tcW w:w="173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151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310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136"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b/>
                <w:bCs/>
                <w:i w:val="0"/>
                <w:iCs w:val="0"/>
                <w:color w:val="000000"/>
                <w:kern w:val="0"/>
                <w:sz w:val="20"/>
                <w:szCs w:val="20"/>
                <w:u w:val="none"/>
                <w:lang w:val="en-US" w:eastAsia="zh-CN" w:bidi="ar"/>
              </w:rPr>
              <w:t>220</w:t>
            </w:r>
          </w:p>
        </w:tc>
        <w:tc>
          <w:tcPr>
            <w:tcW w:w="252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b/>
                <w:bCs/>
                <w:i w:val="0"/>
                <w:iCs w:val="0"/>
                <w:color w:val="000000"/>
                <w:kern w:val="0"/>
                <w:sz w:val="20"/>
                <w:szCs w:val="20"/>
                <w:u w:val="none"/>
                <w:lang w:val="en-US" w:eastAsia="zh-CN" w:bidi="ar"/>
              </w:rPr>
              <w:t>自然资源海洋气象等支出</w:t>
            </w:r>
          </w:p>
        </w:tc>
        <w:tc>
          <w:tcPr>
            <w:tcW w:w="170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default" w:ascii="宋体" w:hAnsi="宋体" w:eastAsia="宋体" w:cs="宋体"/>
                <w:kern w:val="0"/>
                <w:sz w:val="24"/>
                <w:szCs w:val="24"/>
                <w:lang w:val="en-US" w:eastAsia="zh-CN"/>
              </w:rPr>
            </w:pPr>
            <w:r>
              <w:rPr>
                <w:rFonts w:hint="default" w:ascii="Arial" w:hAnsi="Arial" w:eastAsia="宋体" w:cs="Arial"/>
                <w:i w:val="0"/>
                <w:iCs w:val="0"/>
                <w:color w:val="000000"/>
                <w:kern w:val="0"/>
                <w:sz w:val="20"/>
                <w:szCs w:val="20"/>
                <w:u w:val="none"/>
                <w:lang w:val="en-US" w:eastAsia="zh-CN" w:bidi="ar"/>
              </w:rPr>
              <w:t>990.22</w:t>
            </w:r>
          </w:p>
        </w:tc>
        <w:tc>
          <w:tcPr>
            <w:tcW w:w="1581"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auto"/>
                <w:kern w:val="0"/>
                <w:sz w:val="24"/>
                <w:szCs w:val="24"/>
              </w:rPr>
            </w:pPr>
          </w:p>
        </w:tc>
        <w:tc>
          <w:tcPr>
            <w:tcW w:w="1315"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default" w:ascii="宋体" w:hAnsi="宋体" w:eastAsia="宋体" w:cs="宋体"/>
                <w:kern w:val="0"/>
                <w:sz w:val="24"/>
                <w:szCs w:val="24"/>
                <w:lang w:val="en-US" w:eastAsia="zh-CN"/>
              </w:rPr>
            </w:pPr>
            <w:r>
              <w:rPr>
                <w:rFonts w:hint="default" w:ascii="Arial" w:hAnsi="Arial" w:eastAsia="宋体" w:cs="Arial"/>
                <w:i w:val="0"/>
                <w:iCs w:val="0"/>
                <w:color w:val="000000"/>
                <w:kern w:val="0"/>
                <w:sz w:val="20"/>
                <w:szCs w:val="20"/>
                <w:u w:val="none"/>
                <w:lang w:val="en-US" w:eastAsia="zh-CN" w:bidi="ar"/>
              </w:rPr>
              <w:t>990.22</w:t>
            </w:r>
          </w:p>
        </w:tc>
        <w:tc>
          <w:tcPr>
            <w:tcW w:w="173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151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310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136"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b/>
                <w:bCs/>
                <w:i w:val="0"/>
                <w:iCs w:val="0"/>
                <w:color w:val="000000"/>
                <w:kern w:val="0"/>
                <w:sz w:val="20"/>
                <w:szCs w:val="20"/>
                <w:u w:val="none"/>
                <w:lang w:val="en-US" w:eastAsia="zh-CN" w:bidi="ar"/>
              </w:rPr>
              <w:t>22001</w:t>
            </w:r>
          </w:p>
        </w:tc>
        <w:tc>
          <w:tcPr>
            <w:tcW w:w="252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b/>
                <w:bCs/>
                <w:i w:val="0"/>
                <w:iCs w:val="0"/>
                <w:color w:val="000000"/>
                <w:kern w:val="0"/>
                <w:sz w:val="20"/>
                <w:szCs w:val="20"/>
                <w:u w:val="none"/>
                <w:lang w:val="en-US" w:eastAsia="zh-CN" w:bidi="ar"/>
              </w:rPr>
              <w:t>自然资源事务</w:t>
            </w:r>
          </w:p>
        </w:tc>
        <w:tc>
          <w:tcPr>
            <w:tcW w:w="170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kern w:val="0"/>
                <w:sz w:val="24"/>
                <w:szCs w:val="24"/>
              </w:rPr>
            </w:pPr>
            <w:r>
              <w:rPr>
                <w:rFonts w:hint="default" w:ascii="Arial" w:hAnsi="Arial" w:eastAsia="宋体" w:cs="Arial"/>
                <w:i w:val="0"/>
                <w:iCs w:val="0"/>
                <w:color w:val="000000"/>
                <w:kern w:val="0"/>
                <w:sz w:val="20"/>
                <w:szCs w:val="20"/>
                <w:u w:val="none"/>
                <w:lang w:val="en-US" w:eastAsia="zh-CN" w:bidi="ar"/>
              </w:rPr>
              <w:t>990.22</w:t>
            </w:r>
          </w:p>
        </w:tc>
        <w:tc>
          <w:tcPr>
            <w:tcW w:w="1581"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auto"/>
                <w:kern w:val="0"/>
                <w:sz w:val="24"/>
                <w:szCs w:val="24"/>
              </w:rPr>
            </w:pPr>
          </w:p>
        </w:tc>
        <w:tc>
          <w:tcPr>
            <w:tcW w:w="1315"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kern w:val="0"/>
                <w:sz w:val="24"/>
                <w:szCs w:val="24"/>
                <w:lang w:val="en-US" w:eastAsia="zh-CN" w:bidi="ar-SA"/>
              </w:rPr>
            </w:pPr>
            <w:r>
              <w:rPr>
                <w:rFonts w:hint="default" w:ascii="Arial" w:hAnsi="Arial" w:eastAsia="宋体" w:cs="Arial"/>
                <w:i w:val="0"/>
                <w:iCs w:val="0"/>
                <w:color w:val="000000"/>
                <w:kern w:val="0"/>
                <w:sz w:val="20"/>
                <w:szCs w:val="20"/>
                <w:u w:val="none"/>
                <w:lang w:val="en-US" w:eastAsia="zh-CN" w:bidi="ar"/>
              </w:rPr>
              <w:t>990.22</w:t>
            </w:r>
          </w:p>
        </w:tc>
        <w:tc>
          <w:tcPr>
            <w:tcW w:w="173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151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310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136"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2200104</w:t>
            </w:r>
          </w:p>
        </w:tc>
        <w:tc>
          <w:tcPr>
            <w:tcW w:w="252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自然资源规划及管理</w:t>
            </w:r>
          </w:p>
        </w:tc>
        <w:tc>
          <w:tcPr>
            <w:tcW w:w="170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default" w:ascii="宋体" w:hAnsi="宋体" w:eastAsia="宋体" w:cs="宋体"/>
                <w:kern w:val="0"/>
                <w:sz w:val="24"/>
                <w:szCs w:val="24"/>
                <w:lang w:val="en-US" w:eastAsia="zh-CN"/>
              </w:rPr>
            </w:pPr>
            <w:r>
              <w:rPr>
                <w:rFonts w:hint="default" w:ascii="Arial" w:hAnsi="Arial" w:eastAsia="宋体" w:cs="Arial"/>
                <w:i w:val="0"/>
                <w:iCs w:val="0"/>
                <w:color w:val="000000"/>
                <w:kern w:val="0"/>
                <w:sz w:val="20"/>
                <w:szCs w:val="20"/>
                <w:u w:val="none"/>
                <w:lang w:val="en-US" w:eastAsia="zh-CN" w:bidi="ar"/>
              </w:rPr>
              <w:t>10.36</w:t>
            </w:r>
          </w:p>
        </w:tc>
        <w:tc>
          <w:tcPr>
            <w:tcW w:w="1581"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auto"/>
                <w:kern w:val="0"/>
                <w:sz w:val="24"/>
                <w:szCs w:val="24"/>
              </w:rPr>
            </w:pPr>
          </w:p>
        </w:tc>
        <w:tc>
          <w:tcPr>
            <w:tcW w:w="1315"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kern w:val="0"/>
                <w:sz w:val="24"/>
                <w:szCs w:val="24"/>
                <w:lang w:val="en-US" w:eastAsia="zh-CN" w:bidi="ar-SA"/>
              </w:rPr>
            </w:pPr>
            <w:r>
              <w:rPr>
                <w:rFonts w:hint="default" w:ascii="Arial" w:hAnsi="Arial" w:eastAsia="宋体" w:cs="Arial"/>
                <w:i w:val="0"/>
                <w:iCs w:val="0"/>
                <w:color w:val="000000"/>
                <w:kern w:val="0"/>
                <w:sz w:val="20"/>
                <w:szCs w:val="20"/>
                <w:u w:val="none"/>
                <w:lang w:val="en-US" w:eastAsia="zh-CN" w:bidi="ar"/>
              </w:rPr>
              <w:t>10.36</w:t>
            </w:r>
          </w:p>
        </w:tc>
        <w:tc>
          <w:tcPr>
            <w:tcW w:w="173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151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310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342"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2200108</w:t>
            </w:r>
          </w:p>
        </w:tc>
        <w:tc>
          <w:tcPr>
            <w:tcW w:w="252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自然资源行业业务管理</w:t>
            </w:r>
          </w:p>
        </w:tc>
        <w:tc>
          <w:tcPr>
            <w:tcW w:w="170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default" w:ascii="宋体" w:hAnsi="宋体" w:eastAsia="宋体" w:cs="宋体"/>
                <w:kern w:val="0"/>
                <w:sz w:val="24"/>
                <w:szCs w:val="24"/>
                <w:lang w:val="en-US" w:eastAsia="zh-CN"/>
              </w:rPr>
            </w:pPr>
            <w:r>
              <w:rPr>
                <w:rFonts w:hint="default" w:ascii="Arial" w:hAnsi="Arial" w:eastAsia="宋体" w:cs="Arial"/>
                <w:i w:val="0"/>
                <w:iCs w:val="0"/>
                <w:color w:val="000000"/>
                <w:kern w:val="0"/>
                <w:sz w:val="20"/>
                <w:szCs w:val="20"/>
                <w:u w:val="none"/>
                <w:lang w:val="en-US" w:eastAsia="zh-CN" w:bidi="ar"/>
              </w:rPr>
              <w:t>979.86</w:t>
            </w:r>
          </w:p>
        </w:tc>
        <w:tc>
          <w:tcPr>
            <w:tcW w:w="1581"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auto"/>
                <w:kern w:val="0"/>
                <w:sz w:val="24"/>
                <w:szCs w:val="24"/>
              </w:rPr>
            </w:pPr>
          </w:p>
        </w:tc>
        <w:tc>
          <w:tcPr>
            <w:tcW w:w="1315"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kern w:val="0"/>
                <w:sz w:val="24"/>
                <w:szCs w:val="24"/>
                <w:lang w:val="en-US" w:eastAsia="zh-CN" w:bidi="ar-SA"/>
              </w:rPr>
            </w:pPr>
            <w:r>
              <w:rPr>
                <w:rFonts w:hint="default" w:ascii="Arial" w:hAnsi="Arial" w:eastAsia="宋体" w:cs="Arial"/>
                <w:i w:val="0"/>
                <w:iCs w:val="0"/>
                <w:color w:val="000000"/>
                <w:kern w:val="0"/>
                <w:sz w:val="20"/>
                <w:szCs w:val="20"/>
                <w:u w:val="none"/>
                <w:lang w:val="en-US" w:eastAsia="zh-CN" w:bidi="ar"/>
              </w:rPr>
              <w:t>979.86</w:t>
            </w:r>
          </w:p>
        </w:tc>
        <w:tc>
          <w:tcPr>
            <w:tcW w:w="173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151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310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136"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2200129</w:t>
            </w:r>
          </w:p>
        </w:tc>
        <w:tc>
          <w:tcPr>
            <w:tcW w:w="252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基础测绘与地理信息监管</w:t>
            </w:r>
          </w:p>
        </w:tc>
        <w:tc>
          <w:tcPr>
            <w:tcW w:w="170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default" w:ascii="宋体" w:hAnsi="宋体" w:eastAsia="宋体" w:cs="宋体"/>
                <w:kern w:val="0"/>
                <w:sz w:val="24"/>
                <w:szCs w:val="24"/>
                <w:lang w:val="en-US" w:eastAsia="zh-CN"/>
              </w:rPr>
            </w:pPr>
          </w:p>
        </w:tc>
        <w:tc>
          <w:tcPr>
            <w:tcW w:w="1581"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auto"/>
                <w:kern w:val="0"/>
                <w:sz w:val="24"/>
                <w:szCs w:val="24"/>
              </w:rPr>
            </w:pPr>
          </w:p>
        </w:tc>
        <w:tc>
          <w:tcPr>
            <w:tcW w:w="1315"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kern w:val="0"/>
                <w:sz w:val="24"/>
                <w:szCs w:val="24"/>
                <w:lang w:val="en-US" w:eastAsia="zh-CN" w:bidi="ar-SA"/>
              </w:rPr>
            </w:pPr>
          </w:p>
        </w:tc>
        <w:tc>
          <w:tcPr>
            <w:tcW w:w="173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151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310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136"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b/>
                <w:bCs/>
                <w:i w:val="0"/>
                <w:iCs w:val="0"/>
                <w:color w:val="000000"/>
                <w:kern w:val="0"/>
                <w:sz w:val="20"/>
                <w:szCs w:val="20"/>
                <w:u w:val="none"/>
                <w:lang w:val="en-US" w:eastAsia="zh-CN" w:bidi="ar"/>
              </w:rPr>
              <w:t>2200199</w:t>
            </w:r>
          </w:p>
        </w:tc>
        <w:tc>
          <w:tcPr>
            <w:tcW w:w="252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其他自然资源事务支出</w:t>
            </w:r>
          </w:p>
        </w:tc>
        <w:tc>
          <w:tcPr>
            <w:tcW w:w="170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default" w:ascii="宋体" w:hAnsi="宋体" w:eastAsia="宋体" w:cs="宋体"/>
                <w:kern w:val="0"/>
                <w:sz w:val="24"/>
                <w:szCs w:val="24"/>
                <w:lang w:val="en-US" w:eastAsia="zh-CN"/>
              </w:rPr>
            </w:pPr>
          </w:p>
        </w:tc>
        <w:tc>
          <w:tcPr>
            <w:tcW w:w="1581"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color w:val="auto"/>
                <w:kern w:val="0"/>
                <w:sz w:val="24"/>
                <w:szCs w:val="24"/>
              </w:rPr>
            </w:pPr>
          </w:p>
        </w:tc>
        <w:tc>
          <w:tcPr>
            <w:tcW w:w="1315"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kern w:val="0"/>
                <w:sz w:val="24"/>
                <w:szCs w:val="24"/>
                <w:lang w:val="en-US" w:eastAsia="zh-CN" w:bidi="ar-SA"/>
              </w:rPr>
            </w:pPr>
          </w:p>
        </w:tc>
        <w:tc>
          <w:tcPr>
            <w:tcW w:w="173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151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310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136"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b/>
                <w:bCs/>
                <w:i w:val="0"/>
                <w:iCs w:val="0"/>
                <w:color w:val="000000"/>
                <w:kern w:val="0"/>
                <w:sz w:val="20"/>
                <w:szCs w:val="20"/>
                <w:u w:val="none"/>
                <w:lang w:val="en-US" w:eastAsia="zh-CN" w:bidi="ar"/>
              </w:rPr>
              <w:t>221</w:t>
            </w:r>
          </w:p>
        </w:tc>
        <w:tc>
          <w:tcPr>
            <w:tcW w:w="252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b/>
                <w:bCs/>
                <w:i w:val="0"/>
                <w:iCs w:val="0"/>
                <w:color w:val="000000"/>
                <w:kern w:val="0"/>
                <w:sz w:val="20"/>
                <w:szCs w:val="20"/>
                <w:u w:val="none"/>
                <w:lang w:val="en-US" w:eastAsia="zh-CN" w:bidi="ar"/>
              </w:rPr>
              <w:t>住房保障支出</w:t>
            </w:r>
          </w:p>
        </w:tc>
        <w:tc>
          <w:tcPr>
            <w:tcW w:w="170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default" w:ascii="宋体" w:hAnsi="宋体" w:eastAsia="宋体" w:cs="宋体"/>
                <w:kern w:val="0"/>
                <w:sz w:val="24"/>
                <w:szCs w:val="24"/>
                <w:lang w:val="en-US" w:eastAsia="zh-CN"/>
              </w:rPr>
            </w:pPr>
            <w:r>
              <w:rPr>
                <w:rFonts w:hint="default" w:ascii="Arial" w:hAnsi="Arial" w:eastAsia="宋体" w:cs="Arial"/>
                <w:i w:val="0"/>
                <w:iCs w:val="0"/>
                <w:color w:val="000000"/>
                <w:kern w:val="0"/>
                <w:sz w:val="20"/>
                <w:szCs w:val="20"/>
                <w:u w:val="none"/>
                <w:lang w:val="en-US" w:eastAsia="zh-CN" w:bidi="ar"/>
              </w:rPr>
              <w:t>93.78</w:t>
            </w:r>
          </w:p>
        </w:tc>
        <w:tc>
          <w:tcPr>
            <w:tcW w:w="1581"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default" w:ascii="宋体" w:hAnsi="宋体" w:eastAsia="宋体" w:cs="宋体"/>
                <w:color w:val="auto"/>
                <w:kern w:val="0"/>
                <w:sz w:val="24"/>
                <w:szCs w:val="24"/>
                <w:lang w:val="en-US" w:eastAsia="zh-CN"/>
              </w:rPr>
            </w:pPr>
            <w:r>
              <w:rPr>
                <w:rFonts w:hint="default" w:ascii="Arial" w:hAnsi="Arial" w:eastAsia="宋体" w:cs="Arial"/>
                <w:i w:val="0"/>
                <w:iCs w:val="0"/>
                <w:color w:val="000000"/>
                <w:kern w:val="0"/>
                <w:sz w:val="20"/>
                <w:szCs w:val="20"/>
                <w:u w:val="none"/>
                <w:lang w:val="en-US" w:eastAsia="zh-CN" w:bidi="ar"/>
              </w:rPr>
              <w:t>93.78</w:t>
            </w:r>
          </w:p>
        </w:tc>
        <w:tc>
          <w:tcPr>
            <w:tcW w:w="1315"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kern w:val="0"/>
                <w:sz w:val="24"/>
                <w:szCs w:val="24"/>
              </w:rPr>
            </w:pPr>
          </w:p>
        </w:tc>
        <w:tc>
          <w:tcPr>
            <w:tcW w:w="173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151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310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136"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b/>
                <w:bCs/>
                <w:i w:val="0"/>
                <w:iCs w:val="0"/>
                <w:color w:val="000000"/>
                <w:kern w:val="0"/>
                <w:sz w:val="20"/>
                <w:szCs w:val="20"/>
                <w:u w:val="none"/>
                <w:lang w:val="en-US" w:eastAsia="zh-CN" w:bidi="ar"/>
              </w:rPr>
              <w:t>22102</w:t>
            </w:r>
          </w:p>
        </w:tc>
        <w:tc>
          <w:tcPr>
            <w:tcW w:w="252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b/>
                <w:bCs/>
                <w:i w:val="0"/>
                <w:iCs w:val="0"/>
                <w:color w:val="000000"/>
                <w:kern w:val="0"/>
                <w:sz w:val="20"/>
                <w:szCs w:val="20"/>
                <w:u w:val="none"/>
                <w:lang w:val="en-US" w:eastAsia="zh-CN" w:bidi="ar"/>
              </w:rPr>
              <w:t>住房改革支出</w:t>
            </w:r>
          </w:p>
        </w:tc>
        <w:tc>
          <w:tcPr>
            <w:tcW w:w="170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kern w:val="0"/>
                <w:sz w:val="24"/>
                <w:szCs w:val="24"/>
              </w:rPr>
            </w:pPr>
            <w:r>
              <w:rPr>
                <w:rFonts w:hint="default" w:ascii="Arial" w:hAnsi="Arial" w:eastAsia="宋体" w:cs="Arial"/>
                <w:i w:val="0"/>
                <w:iCs w:val="0"/>
                <w:color w:val="000000"/>
                <w:kern w:val="0"/>
                <w:sz w:val="20"/>
                <w:szCs w:val="20"/>
                <w:u w:val="none"/>
                <w:lang w:val="en-US" w:eastAsia="zh-CN" w:bidi="ar"/>
              </w:rPr>
              <w:t>93.78</w:t>
            </w:r>
          </w:p>
        </w:tc>
        <w:tc>
          <w:tcPr>
            <w:tcW w:w="1581"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default" w:ascii="宋体" w:hAnsi="宋体" w:eastAsia="宋体" w:cs="宋体"/>
                <w:color w:val="auto"/>
                <w:kern w:val="0"/>
                <w:sz w:val="24"/>
                <w:szCs w:val="24"/>
                <w:lang w:val="en-US" w:eastAsia="zh-CN"/>
              </w:rPr>
            </w:pPr>
            <w:r>
              <w:rPr>
                <w:rFonts w:hint="default" w:ascii="Arial" w:hAnsi="Arial" w:eastAsia="宋体" w:cs="Arial"/>
                <w:i w:val="0"/>
                <w:iCs w:val="0"/>
                <w:color w:val="000000"/>
                <w:kern w:val="0"/>
                <w:sz w:val="20"/>
                <w:szCs w:val="20"/>
                <w:u w:val="none"/>
                <w:lang w:val="en-US" w:eastAsia="zh-CN" w:bidi="ar"/>
              </w:rPr>
              <w:t>93.78</w:t>
            </w:r>
          </w:p>
        </w:tc>
        <w:tc>
          <w:tcPr>
            <w:tcW w:w="1315"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kern w:val="0"/>
                <w:sz w:val="24"/>
                <w:szCs w:val="24"/>
              </w:rPr>
            </w:pPr>
          </w:p>
        </w:tc>
        <w:tc>
          <w:tcPr>
            <w:tcW w:w="173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151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310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136"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2210201</w:t>
            </w:r>
          </w:p>
        </w:tc>
        <w:tc>
          <w:tcPr>
            <w:tcW w:w="252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住房公积金</w:t>
            </w:r>
          </w:p>
        </w:tc>
        <w:tc>
          <w:tcPr>
            <w:tcW w:w="170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default" w:ascii="宋体" w:hAnsi="宋体" w:eastAsia="宋体" w:cs="宋体"/>
                <w:kern w:val="0"/>
                <w:sz w:val="24"/>
                <w:szCs w:val="24"/>
                <w:lang w:val="en-US" w:eastAsia="zh-CN"/>
              </w:rPr>
            </w:pPr>
            <w:r>
              <w:rPr>
                <w:rFonts w:hint="default" w:ascii="Arial" w:hAnsi="Arial" w:eastAsia="宋体" w:cs="Arial"/>
                <w:i w:val="0"/>
                <w:iCs w:val="0"/>
                <w:color w:val="000000"/>
                <w:kern w:val="0"/>
                <w:sz w:val="20"/>
                <w:szCs w:val="20"/>
                <w:u w:val="none"/>
                <w:lang w:val="en-US" w:eastAsia="zh-CN" w:bidi="ar"/>
              </w:rPr>
              <w:t>69.50</w:t>
            </w:r>
          </w:p>
        </w:tc>
        <w:tc>
          <w:tcPr>
            <w:tcW w:w="1581"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default" w:ascii="宋体" w:hAnsi="宋体" w:eastAsia="宋体" w:cs="宋体"/>
                <w:b w:val="0"/>
                <w:bCs w:val="0"/>
                <w:color w:val="auto"/>
                <w:kern w:val="0"/>
                <w:sz w:val="24"/>
                <w:szCs w:val="24"/>
                <w:lang w:val="en-US" w:eastAsia="zh-CN"/>
              </w:rPr>
            </w:pPr>
            <w:r>
              <w:rPr>
                <w:rFonts w:hint="default" w:ascii="Arial" w:hAnsi="Arial" w:eastAsia="宋体" w:cs="Arial"/>
                <w:i w:val="0"/>
                <w:iCs w:val="0"/>
                <w:color w:val="000000"/>
                <w:kern w:val="0"/>
                <w:sz w:val="20"/>
                <w:szCs w:val="20"/>
                <w:u w:val="none"/>
                <w:lang w:val="en-US" w:eastAsia="zh-CN" w:bidi="ar"/>
              </w:rPr>
              <w:t>69.50</w:t>
            </w:r>
          </w:p>
        </w:tc>
        <w:tc>
          <w:tcPr>
            <w:tcW w:w="1315"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kern w:val="0"/>
                <w:sz w:val="24"/>
                <w:szCs w:val="24"/>
              </w:rPr>
            </w:pPr>
          </w:p>
        </w:tc>
        <w:tc>
          <w:tcPr>
            <w:tcW w:w="173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151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310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136"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2210203</w:t>
            </w:r>
          </w:p>
        </w:tc>
        <w:tc>
          <w:tcPr>
            <w:tcW w:w="252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购房补贴</w:t>
            </w:r>
          </w:p>
        </w:tc>
        <w:tc>
          <w:tcPr>
            <w:tcW w:w="170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default" w:ascii="宋体" w:hAnsi="宋体" w:eastAsia="宋体" w:cs="宋体"/>
                <w:kern w:val="0"/>
                <w:sz w:val="24"/>
                <w:szCs w:val="24"/>
                <w:lang w:val="en-US" w:eastAsia="zh-CN"/>
              </w:rPr>
            </w:pPr>
            <w:r>
              <w:rPr>
                <w:rFonts w:hint="default" w:ascii="Arial" w:hAnsi="Arial" w:eastAsia="宋体" w:cs="Arial"/>
                <w:i w:val="0"/>
                <w:iCs w:val="0"/>
                <w:color w:val="000000"/>
                <w:kern w:val="0"/>
                <w:sz w:val="20"/>
                <w:szCs w:val="20"/>
                <w:u w:val="none"/>
                <w:lang w:val="en-US" w:eastAsia="zh-CN" w:bidi="ar"/>
              </w:rPr>
              <w:t>24.28</w:t>
            </w:r>
          </w:p>
        </w:tc>
        <w:tc>
          <w:tcPr>
            <w:tcW w:w="1581"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default" w:ascii="宋体" w:hAnsi="宋体" w:eastAsia="宋体" w:cs="宋体"/>
                <w:b w:val="0"/>
                <w:bCs w:val="0"/>
                <w:color w:val="auto"/>
                <w:kern w:val="0"/>
                <w:sz w:val="24"/>
                <w:szCs w:val="24"/>
                <w:lang w:val="en-US" w:eastAsia="zh-CN"/>
              </w:rPr>
            </w:pPr>
            <w:r>
              <w:rPr>
                <w:rFonts w:hint="default" w:ascii="Arial" w:hAnsi="Arial" w:eastAsia="宋体" w:cs="Arial"/>
                <w:i w:val="0"/>
                <w:iCs w:val="0"/>
                <w:color w:val="000000"/>
                <w:kern w:val="0"/>
                <w:sz w:val="20"/>
                <w:szCs w:val="20"/>
                <w:u w:val="none"/>
                <w:lang w:val="en-US" w:eastAsia="zh-CN" w:bidi="ar"/>
              </w:rPr>
              <w:t>24.28</w:t>
            </w:r>
          </w:p>
        </w:tc>
        <w:tc>
          <w:tcPr>
            <w:tcW w:w="1315"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kern w:val="0"/>
                <w:sz w:val="24"/>
                <w:szCs w:val="24"/>
              </w:rPr>
            </w:pPr>
          </w:p>
        </w:tc>
        <w:tc>
          <w:tcPr>
            <w:tcW w:w="173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151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c>
          <w:tcPr>
            <w:tcW w:w="310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136" w:hRule="atLeast"/>
        </w:trPr>
        <w:tc>
          <w:tcPr>
            <w:tcW w:w="14735" w:type="dxa"/>
            <w:gridSpan w:val="9"/>
            <w:tcBorders>
              <w:top w:val="nil"/>
              <w:left w:val="nil"/>
              <w:bottom w:val="nil"/>
              <w:right w:val="nil"/>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bl>
    <w:p>
      <w:pPr>
        <w:widowControl/>
        <w:ind w:left="93"/>
        <w:jc w:val="center"/>
        <w:rPr>
          <w:rFonts w:ascii="Times New Roman" w:hAnsi="Times New Roman" w:eastAsia="方正小标宋_GBK" w:cs="Times New Roman"/>
          <w:color w:val="000000"/>
          <w:kern w:val="0"/>
          <w:sz w:val="36"/>
          <w:szCs w:val="21"/>
        </w:rPr>
      </w:pPr>
    </w:p>
    <w:tbl>
      <w:tblPr>
        <w:tblStyle w:val="11"/>
        <w:tblW w:w="15521" w:type="dxa"/>
        <w:tblInd w:w="91" w:type="dxa"/>
        <w:tblLayout w:type="autofit"/>
        <w:tblCellMar>
          <w:top w:w="0" w:type="dxa"/>
          <w:left w:w="108" w:type="dxa"/>
          <w:bottom w:w="0" w:type="dxa"/>
          <w:right w:w="108" w:type="dxa"/>
        </w:tblCellMar>
      </w:tblPr>
      <w:tblGrid>
        <w:gridCol w:w="3595"/>
        <w:gridCol w:w="436"/>
        <w:gridCol w:w="1078"/>
        <w:gridCol w:w="3411"/>
        <w:gridCol w:w="632"/>
        <w:gridCol w:w="435"/>
        <w:gridCol w:w="1573"/>
        <w:gridCol w:w="1394"/>
        <w:gridCol w:w="1394"/>
        <w:gridCol w:w="1573"/>
      </w:tblGrid>
      <w:tr>
        <w:tblPrEx>
          <w:tblCellMar>
            <w:top w:w="0" w:type="dxa"/>
            <w:left w:w="108" w:type="dxa"/>
            <w:bottom w:w="0" w:type="dxa"/>
            <w:right w:w="108" w:type="dxa"/>
          </w:tblCellMar>
        </w:tblPrEx>
        <w:trPr>
          <w:cantSplit/>
          <w:trHeight w:val="360" w:hRule="atLeast"/>
          <w:tblHeader/>
        </w:trPr>
        <w:tc>
          <w:tcPr>
            <w:tcW w:w="15521" w:type="dxa"/>
            <w:gridSpan w:val="10"/>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bookmarkStart w:id="8" w:name="RANGE!A1:I22"/>
            <w:bookmarkEnd w:id="8"/>
            <w:bookmarkStart w:id="9" w:name="RANGE!A1:F16"/>
            <w:r>
              <w:rPr>
                <w:rFonts w:hint="eastAsia" w:ascii="方正小标宋简体" w:hAnsi="方正小标宋简体" w:eastAsia="方正小标宋简体" w:cs="方正小标宋简体"/>
                <w:color w:val="000000"/>
                <w:kern w:val="0"/>
                <w:sz w:val="32"/>
                <w:szCs w:val="32"/>
              </w:rPr>
              <w:t>财政拨款收入支出决算总表</w:t>
            </w:r>
          </w:p>
        </w:tc>
      </w:tr>
      <w:tr>
        <w:tblPrEx>
          <w:tblCellMar>
            <w:top w:w="0" w:type="dxa"/>
            <w:left w:w="108" w:type="dxa"/>
            <w:bottom w:w="0" w:type="dxa"/>
            <w:right w:w="108" w:type="dxa"/>
          </w:tblCellMar>
        </w:tblPrEx>
        <w:trPr>
          <w:cantSplit/>
          <w:trHeight w:val="199" w:hRule="atLeast"/>
          <w:tblHeader/>
        </w:trPr>
        <w:tc>
          <w:tcPr>
            <w:tcW w:w="359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CellMar>
            <w:top w:w="0" w:type="dxa"/>
            <w:left w:w="108" w:type="dxa"/>
            <w:bottom w:w="0" w:type="dxa"/>
            <w:right w:w="108" w:type="dxa"/>
          </w:tblCellMar>
        </w:tblPrEx>
        <w:trPr>
          <w:cantSplit/>
          <w:trHeight w:val="300" w:hRule="atLeast"/>
          <w:tblHeader/>
        </w:trPr>
        <w:tc>
          <w:tcPr>
            <w:tcW w:w="3595" w:type="dxa"/>
            <w:tcBorders>
              <w:top w:val="nil"/>
              <w:left w:val="nil"/>
              <w:bottom w:val="nil"/>
              <w:right w:val="nil"/>
            </w:tcBorders>
            <w:shd w:val="clear" w:color="000000" w:fill="FFFFFF"/>
            <w:noWrap/>
            <w:vAlign w:val="center"/>
          </w:tcPr>
          <w:p>
            <w:pPr>
              <w:rPr>
                <w:rFonts w:ascii="宋体" w:hAnsi="宋体" w:eastAsia="宋体" w:cs="宋体"/>
                <w:color w:val="000000"/>
                <w:kern w:val="0"/>
                <w:sz w:val="20"/>
                <w:szCs w:val="20"/>
              </w:rPr>
            </w:pPr>
            <w:r>
              <w:rPr>
                <w:rFonts w:hint="eastAsia" w:ascii="宋体" w:hAnsi="宋体" w:eastAsia="宋体" w:cs="宋体"/>
                <w:color w:val="000000"/>
                <w:sz w:val="20"/>
                <w:szCs w:val="20"/>
                <w:lang w:val="en-US" w:eastAsia="zh-CN"/>
              </w:rPr>
              <w:t>编制单位：湖南省测绘科技研究所</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cantSplit/>
          <w:trHeight w:val="402" w:hRule="atLeast"/>
          <w:tblHeader/>
        </w:trPr>
        <w:tc>
          <w:tcPr>
            <w:tcW w:w="510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10412" w:type="dxa"/>
            <w:gridSpan w:val="7"/>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cantSplit/>
          <w:trHeight w:val="630" w:hRule="atLeast"/>
          <w:tblHeader/>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341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15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tblPrEx>
          <w:tblCellMar>
            <w:top w:w="0" w:type="dxa"/>
            <w:left w:w="108" w:type="dxa"/>
            <w:bottom w:w="0" w:type="dxa"/>
            <w:right w:w="108" w:type="dxa"/>
          </w:tblCellMar>
        </w:tblPrEx>
        <w:trPr>
          <w:cantSplit/>
          <w:trHeight w:val="402" w:hRule="atLeast"/>
          <w:tblHeader/>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41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1</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rPr>
            </w:pPr>
            <w:r>
              <w:rPr>
                <w:rFonts w:hint="eastAsia" w:ascii="宋体" w:hAnsi="宋体" w:eastAsia="宋体" w:cs="宋体"/>
                <w:kern w:val="0"/>
                <w:sz w:val="22"/>
                <w:lang w:val="en-US" w:eastAsia="zh-CN"/>
              </w:rPr>
              <w:t>1612.42</w:t>
            </w:r>
          </w:p>
        </w:tc>
        <w:tc>
          <w:tcPr>
            <w:tcW w:w="341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lang w:val="en-US" w:eastAsia="zh-CN" w:bidi="ar-SA"/>
              </w:rPr>
            </w:pPr>
            <w:r>
              <w:rPr>
                <w:rFonts w:hint="eastAsia" w:ascii="宋体" w:hAnsi="宋体" w:eastAsia="宋体" w:cs="宋体"/>
                <w:kern w:val="0"/>
                <w:sz w:val="22"/>
              </w:rPr>
              <w:t>一、一般公共服务支出</w:t>
            </w:r>
          </w:p>
        </w:tc>
        <w:tc>
          <w:tcPr>
            <w:tcW w:w="1067" w:type="dxa"/>
            <w:gridSpan w:val="2"/>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3</w:t>
            </w:r>
            <w:r>
              <w:rPr>
                <w:rFonts w:hint="eastAsia"/>
                <w:color w:val="000000"/>
                <w:sz w:val="20"/>
                <w:szCs w:val="20"/>
                <w:lang w:val="en-US" w:eastAsia="zh-CN" w:bidi="ar"/>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lang w:val="en-US" w:eastAsia="zh-CN" w:bidi="ar-SA"/>
              </w:rPr>
            </w:pPr>
            <w:r>
              <w:rPr>
                <w:rFonts w:hint="eastAsia" w:ascii="宋体" w:hAnsi="宋体" w:eastAsia="宋体" w:cs="宋体"/>
                <w:kern w:val="0"/>
                <w:sz w:val="22"/>
              </w:rPr>
              <w:t>二、外交支出</w:t>
            </w:r>
          </w:p>
        </w:tc>
        <w:tc>
          <w:tcPr>
            <w:tcW w:w="1067" w:type="dxa"/>
            <w:gridSpan w:val="2"/>
            <w:tcBorders>
              <w:top w:val="nil"/>
              <w:left w:val="nil"/>
              <w:bottom w:val="single" w:color="auto" w:sz="4" w:space="0"/>
              <w:right w:val="single" w:color="auto" w:sz="4" w:space="0"/>
            </w:tcBorders>
            <w:shd w:val="clear" w:color="auto" w:fill="auto"/>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31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lang w:val="en-US" w:eastAsia="zh-CN" w:bidi="ar-SA"/>
              </w:rPr>
            </w:pPr>
            <w:r>
              <w:rPr>
                <w:rFonts w:hint="eastAsia" w:ascii="宋体" w:hAnsi="宋体" w:eastAsia="宋体" w:cs="宋体"/>
                <w:kern w:val="0"/>
                <w:sz w:val="22"/>
              </w:rPr>
              <w:t>三、国防支出</w:t>
            </w:r>
          </w:p>
        </w:tc>
        <w:tc>
          <w:tcPr>
            <w:tcW w:w="1067" w:type="dxa"/>
            <w:gridSpan w:val="2"/>
            <w:tcBorders>
              <w:top w:val="nil"/>
              <w:left w:val="nil"/>
              <w:bottom w:val="single" w:color="auto" w:sz="4" w:space="0"/>
              <w:right w:val="single" w:color="auto" w:sz="4" w:space="0"/>
            </w:tcBorders>
            <w:shd w:val="clear" w:color="auto" w:fill="auto"/>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32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lang w:val="en-US" w:eastAsia="zh-CN" w:bidi="ar-SA"/>
              </w:rPr>
            </w:pPr>
            <w:r>
              <w:rPr>
                <w:rFonts w:hint="eastAsia" w:ascii="宋体" w:hAnsi="宋体" w:eastAsia="宋体" w:cs="宋体"/>
                <w:kern w:val="0"/>
                <w:sz w:val="22"/>
              </w:rPr>
              <w:t>四、公共安全支出</w:t>
            </w:r>
          </w:p>
        </w:tc>
        <w:tc>
          <w:tcPr>
            <w:tcW w:w="1067" w:type="dxa"/>
            <w:gridSpan w:val="2"/>
            <w:tcBorders>
              <w:top w:val="nil"/>
              <w:left w:val="nil"/>
              <w:bottom w:val="single" w:color="auto" w:sz="4" w:space="0"/>
              <w:right w:val="single" w:color="auto" w:sz="4" w:space="0"/>
            </w:tcBorders>
            <w:shd w:val="clear" w:color="auto" w:fill="auto"/>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33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5</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lang w:val="en-US" w:eastAsia="zh-CN" w:bidi="ar-SA"/>
              </w:rPr>
            </w:pPr>
            <w:r>
              <w:rPr>
                <w:rFonts w:hint="eastAsia" w:ascii="宋体" w:hAnsi="宋体" w:eastAsia="宋体" w:cs="宋体"/>
                <w:kern w:val="0"/>
                <w:sz w:val="22"/>
              </w:rPr>
              <w:t>五、教育支出</w:t>
            </w:r>
          </w:p>
        </w:tc>
        <w:tc>
          <w:tcPr>
            <w:tcW w:w="1067" w:type="dxa"/>
            <w:gridSpan w:val="2"/>
            <w:tcBorders>
              <w:top w:val="nil"/>
              <w:left w:val="nil"/>
              <w:bottom w:val="single" w:color="auto" w:sz="4" w:space="0"/>
              <w:right w:val="single" w:color="auto" w:sz="4" w:space="0"/>
            </w:tcBorders>
            <w:shd w:val="clear" w:color="auto" w:fill="auto"/>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34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6</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lang w:val="en-US" w:eastAsia="zh-CN" w:bidi="ar-SA"/>
              </w:rPr>
            </w:pPr>
            <w:r>
              <w:rPr>
                <w:rFonts w:hint="eastAsia" w:ascii="宋体" w:hAnsi="宋体" w:eastAsia="宋体" w:cs="宋体"/>
                <w:kern w:val="0"/>
                <w:sz w:val="22"/>
              </w:rPr>
              <w:t>六、科学技术支出</w:t>
            </w:r>
          </w:p>
        </w:tc>
        <w:tc>
          <w:tcPr>
            <w:tcW w:w="1067" w:type="dxa"/>
            <w:gridSpan w:val="2"/>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35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432.47</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rPr>
            </w:pPr>
            <w:r>
              <w:rPr>
                <w:rFonts w:hint="eastAsia" w:ascii="宋体" w:hAnsi="宋体" w:eastAsia="宋体" w:cs="宋体"/>
                <w:kern w:val="0"/>
                <w:sz w:val="22"/>
                <w:lang w:val="en-US" w:eastAsia="zh-CN"/>
              </w:rPr>
              <w:t>432.47</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7</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tcBorders>
              <w:top w:val="nil"/>
              <w:left w:val="nil"/>
              <w:bottom w:val="single" w:color="auto" w:sz="4" w:space="0"/>
              <w:right w:val="single" w:color="auto" w:sz="4" w:space="0"/>
            </w:tcBorders>
            <w:shd w:val="clear" w:color="auto" w:fill="auto"/>
            <w:noWrap/>
            <w:vAlign w:val="center"/>
          </w:tcPr>
          <w:p>
            <w:pPr>
              <w:textAlignment w:val="center"/>
              <w:rPr>
                <w:rFonts w:ascii="宋体" w:hAnsi="宋体" w:eastAsia="宋体" w:cs="宋体"/>
                <w:kern w:val="0"/>
                <w:sz w:val="24"/>
                <w:szCs w:val="24"/>
                <w:lang w:val="en-US" w:eastAsia="zh-CN" w:bidi="ar-SA"/>
              </w:rPr>
            </w:pPr>
            <w:r>
              <w:rPr>
                <w:rFonts w:hint="eastAsia"/>
                <w:color w:val="000000"/>
                <w:sz w:val="20"/>
                <w:szCs w:val="20"/>
                <w:lang w:bidi="ar"/>
              </w:rPr>
              <w:t>七、文化旅游体育与传媒支出</w:t>
            </w:r>
          </w:p>
        </w:tc>
        <w:tc>
          <w:tcPr>
            <w:tcW w:w="1067" w:type="dxa"/>
            <w:gridSpan w:val="2"/>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36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8</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2"/>
                <w:szCs w:val="22"/>
                <w:lang w:val="en-US" w:eastAsia="zh-CN" w:bidi="ar-SA"/>
              </w:rPr>
            </w:pPr>
            <w:r>
              <w:rPr>
                <w:rFonts w:hint="eastAsia"/>
                <w:color w:val="000000"/>
                <w:sz w:val="20"/>
                <w:szCs w:val="20"/>
                <w:lang w:bidi="ar"/>
              </w:rPr>
              <w:t>八、社会保障和就业支出</w:t>
            </w:r>
          </w:p>
        </w:tc>
        <w:tc>
          <w:tcPr>
            <w:tcW w:w="1067" w:type="dxa"/>
            <w:gridSpan w:val="2"/>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37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64.00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64.00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9</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lang w:val="en-US" w:eastAsia="zh-CN" w:bidi="ar-SA"/>
              </w:rPr>
            </w:pPr>
            <w:r>
              <w:rPr>
                <w:rFonts w:hint="eastAsia"/>
                <w:color w:val="000000"/>
                <w:sz w:val="20"/>
                <w:szCs w:val="20"/>
                <w:lang w:bidi="ar"/>
              </w:rPr>
              <w:t>九、卫生健康支出</w:t>
            </w:r>
          </w:p>
        </w:tc>
        <w:tc>
          <w:tcPr>
            <w:tcW w:w="1067" w:type="dxa"/>
            <w:gridSpan w:val="2"/>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38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10</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lang w:val="en-US" w:eastAsia="zh-CN" w:bidi="ar-SA"/>
              </w:rPr>
            </w:pPr>
            <w:r>
              <w:rPr>
                <w:rFonts w:hint="eastAsia"/>
                <w:color w:val="000000"/>
                <w:sz w:val="20"/>
                <w:szCs w:val="20"/>
                <w:lang w:bidi="ar"/>
              </w:rPr>
              <w:t>十、节能环保支出</w:t>
            </w:r>
          </w:p>
        </w:tc>
        <w:tc>
          <w:tcPr>
            <w:tcW w:w="1067" w:type="dxa"/>
            <w:gridSpan w:val="2"/>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39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11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lang w:val="en-US" w:eastAsia="zh-CN" w:bidi="ar-SA"/>
              </w:rPr>
            </w:pPr>
            <w:r>
              <w:rPr>
                <w:rFonts w:hint="eastAsia"/>
                <w:color w:val="000000"/>
                <w:sz w:val="20"/>
                <w:szCs w:val="20"/>
                <w:lang w:bidi="ar"/>
              </w:rPr>
              <w:t>十一、城乡社区支出</w:t>
            </w:r>
          </w:p>
        </w:tc>
        <w:tc>
          <w:tcPr>
            <w:tcW w:w="1067" w:type="dxa"/>
            <w:gridSpan w:val="2"/>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40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12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lang w:val="en-US" w:eastAsia="zh-CN" w:bidi="ar-SA"/>
              </w:rPr>
            </w:pPr>
            <w:r>
              <w:rPr>
                <w:rFonts w:hint="eastAsia"/>
                <w:color w:val="000000"/>
                <w:sz w:val="20"/>
                <w:szCs w:val="20"/>
                <w:lang w:bidi="ar"/>
              </w:rPr>
              <w:t>十二、农林水支出</w:t>
            </w:r>
          </w:p>
        </w:tc>
        <w:tc>
          <w:tcPr>
            <w:tcW w:w="1067" w:type="dxa"/>
            <w:gridSpan w:val="2"/>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41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13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lang w:val="en-US" w:eastAsia="zh-CN" w:bidi="ar-SA"/>
              </w:rPr>
            </w:pPr>
            <w:r>
              <w:rPr>
                <w:rFonts w:hint="eastAsia"/>
                <w:color w:val="000000"/>
                <w:sz w:val="20"/>
                <w:szCs w:val="20"/>
                <w:lang w:bidi="ar"/>
              </w:rPr>
              <w:t>十三、交通运输支出</w:t>
            </w:r>
          </w:p>
        </w:tc>
        <w:tc>
          <w:tcPr>
            <w:tcW w:w="1067" w:type="dxa"/>
            <w:gridSpan w:val="2"/>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42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14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lang w:val="en-US" w:eastAsia="zh-CN" w:bidi="ar-SA"/>
              </w:rPr>
            </w:pPr>
            <w:r>
              <w:rPr>
                <w:rFonts w:hint="eastAsia"/>
                <w:color w:val="000000"/>
                <w:sz w:val="20"/>
                <w:szCs w:val="20"/>
                <w:lang w:bidi="ar"/>
              </w:rPr>
              <w:t>十四、资源勘探信息等支出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43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15</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lang w:val="en-US" w:eastAsia="zh-CN" w:bidi="ar-SA"/>
              </w:rPr>
            </w:pPr>
            <w:r>
              <w:rPr>
                <w:rFonts w:hint="eastAsia"/>
                <w:color w:val="000000"/>
                <w:sz w:val="20"/>
                <w:szCs w:val="20"/>
                <w:lang w:bidi="ar"/>
              </w:rPr>
              <w:t>十五、商业服务业等支出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44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16</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3411"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lang w:val="en-US" w:eastAsia="zh-CN" w:bidi="ar-SA"/>
              </w:rPr>
            </w:pPr>
            <w:r>
              <w:rPr>
                <w:rFonts w:hint="eastAsia"/>
                <w:color w:val="000000"/>
                <w:sz w:val="20"/>
                <w:szCs w:val="20"/>
                <w:lang w:bidi="ar"/>
              </w:rPr>
              <w:t>十六、金融支出</w:t>
            </w:r>
          </w:p>
        </w:tc>
        <w:tc>
          <w:tcPr>
            <w:tcW w:w="1067" w:type="dxa"/>
            <w:gridSpan w:val="2"/>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45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17</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3411"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lang w:val="en-US" w:eastAsia="zh-CN" w:bidi="ar-SA"/>
              </w:rPr>
            </w:pPr>
            <w:r>
              <w:rPr>
                <w:rFonts w:hint="eastAsia"/>
                <w:color w:val="000000"/>
                <w:sz w:val="20"/>
                <w:szCs w:val="20"/>
                <w:lang w:bidi="ar"/>
              </w:rPr>
              <w:t>十七、援助其他地区支出</w:t>
            </w:r>
          </w:p>
        </w:tc>
        <w:tc>
          <w:tcPr>
            <w:tcW w:w="1067" w:type="dxa"/>
            <w:gridSpan w:val="2"/>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46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18</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3411"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lang w:val="en-US" w:eastAsia="zh-CN" w:bidi="ar-SA"/>
              </w:rPr>
            </w:pPr>
            <w:r>
              <w:rPr>
                <w:rFonts w:hint="eastAsia"/>
                <w:color w:val="000000"/>
                <w:sz w:val="20"/>
                <w:szCs w:val="20"/>
                <w:lang w:bidi="ar"/>
              </w:rPr>
              <w:t>十八、自然资源海洋气象等支出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47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1037.76</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1037.76</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19</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3411"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lang w:val="en-US" w:eastAsia="zh-CN" w:bidi="ar-SA"/>
              </w:rPr>
            </w:pPr>
            <w:r>
              <w:rPr>
                <w:rFonts w:hint="eastAsia"/>
                <w:color w:val="000000"/>
                <w:sz w:val="20"/>
                <w:szCs w:val="20"/>
                <w:lang w:bidi="ar"/>
              </w:rPr>
              <w:t>十九、住房保障支出</w:t>
            </w:r>
          </w:p>
        </w:tc>
        <w:tc>
          <w:tcPr>
            <w:tcW w:w="1067" w:type="dxa"/>
            <w:gridSpan w:val="2"/>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48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93.78</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93.78</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20</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3411"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lang w:val="en-US" w:eastAsia="zh-CN" w:bidi="ar-SA"/>
              </w:rPr>
            </w:pPr>
            <w:r>
              <w:rPr>
                <w:rFonts w:hint="eastAsia"/>
                <w:color w:val="000000"/>
                <w:sz w:val="20"/>
                <w:szCs w:val="20"/>
                <w:lang w:bidi="ar"/>
              </w:rPr>
              <w:t>二十、粮油物资储备支出</w:t>
            </w:r>
          </w:p>
        </w:tc>
        <w:tc>
          <w:tcPr>
            <w:tcW w:w="1067" w:type="dxa"/>
            <w:gridSpan w:val="2"/>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49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21</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3411"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lang w:val="en-US" w:eastAsia="zh-CN" w:bidi="ar-SA"/>
              </w:rPr>
            </w:pPr>
            <w:r>
              <w:rPr>
                <w:rFonts w:hint="eastAsia"/>
                <w:color w:val="000000"/>
                <w:sz w:val="20"/>
                <w:szCs w:val="20"/>
                <w:lang w:bidi="ar"/>
              </w:rPr>
              <w:t>二十一、灾害防治及应急管理支出</w:t>
            </w:r>
          </w:p>
        </w:tc>
        <w:tc>
          <w:tcPr>
            <w:tcW w:w="1067" w:type="dxa"/>
            <w:gridSpan w:val="2"/>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50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22</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3411" w:type="dxa"/>
            <w:tcBorders>
              <w:top w:val="nil"/>
              <w:left w:val="nil"/>
              <w:bottom w:val="single" w:color="auto" w:sz="4" w:space="0"/>
              <w:right w:val="single" w:color="auto" w:sz="4" w:space="0"/>
            </w:tcBorders>
            <w:shd w:val="clear" w:color="auto" w:fill="auto"/>
            <w:noWrap/>
            <w:vAlign w:val="center"/>
          </w:tcPr>
          <w:p>
            <w:pPr>
              <w:textAlignment w:val="center"/>
              <w:rPr>
                <w:rFonts w:hint="eastAsia" w:ascii="宋体" w:hAnsi="宋体" w:eastAsia="宋体" w:cs="宋体"/>
                <w:kern w:val="0"/>
                <w:sz w:val="20"/>
                <w:szCs w:val="20"/>
                <w:lang w:val="en-US" w:eastAsia="zh-CN" w:bidi="ar-SA"/>
              </w:rPr>
            </w:pPr>
            <w:r>
              <w:rPr>
                <w:rFonts w:hint="eastAsia"/>
                <w:color w:val="000000"/>
                <w:sz w:val="20"/>
                <w:szCs w:val="20"/>
                <w:lang w:bidi="ar"/>
              </w:rPr>
              <w:t>二十二、其他支出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51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hint="eastAsia" w:cs="Arial" w:asciiTheme="minorHAnsi" w:hAnsiTheme="minorHAnsi" w:eastAsiaTheme="minorEastAsia"/>
                <w:kern w:val="2"/>
                <w:sz w:val="20"/>
                <w:szCs w:val="20"/>
                <w:lang w:val="en-US" w:eastAsia="zh-CN" w:bidi="ar-SA"/>
              </w:rPr>
            </w:pPr>
            <w:r>
              <w:rPr>
                <w:rFonts w:hint="eastAsia"/>
                <w:color w:val="000000"/>
                <w:sz w:val="20"/>
                <w:szCs w:val="20"/>
                <w:lang w:bidi="ar"/>
              </w:rPr>
              <w:t>23</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341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jc w:val="center"/>
              <w:textAlignment w:val="center"/>
              <w:rPr>
                <w:rFonts w:hint="default" w:cs="Arial" w:asciiTheme="minorHAnsi" w:hAnsiTheme="minorHAnsi" w:eastAsiaTheme="minorEastAsia"/>
                <w:kern w:val="2"/>
                <w:sz w:val="20"/>
                <w:szCs w:val="20"/>
                <w:lang w:val="en-US" w:eastAsia="zh-CN" w:bidi="ar-SA"/>
              </w:rPr>
            </w:pPr>
            <w:r>
              <w:rPr>
                <w:rFonts w:hint="eastAsia"/>
                <w:color w:val="000000"/>
                <w:sz w:val="20"/>
                <w:szCs w:val="20"/>
                <w:lang w:val="en-US" w:eastAsia="zh-CN" w:bidi="ar"/>
              </w:rPr>
              <w:t>52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24</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rPr>
            </w:pPr>
            <w:r>
              <w:rPr>
                <w:rFonts w:hint="eastAsia" w:ascii="宋体" w:hAnsi="宋体" w:eastAsia="宋体" w:cs="宋体"/>
                <w:kern w:val="0"/>
                <w:sz w:val="22"/>
                <w:lang w:val="en-US" w:eastAsia="zh-CN"/>
              </w:rPr>
              <w:t>1612.42</w:t>
            </w:r>
          </w:p>
        </w:tc>
        <w:tc>
          <w:tcPr>
            <w:tcW w:w="341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53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1628.01</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rPr>
            </w:pPr>
            <w:r>
              <w:rPr>
                <w:rFonts w:hint="eastAsia" w:ascii="宋体" w:hAnsi="宋体" w:eastAsia="宋体" w:cs="宋体"/>
                <w:kern w:val="0"/>
                <w:sz w:val="22"/>
                <w:lang w:val="en-US" w:eastAsia="zh-CN"/>
              </w:rPr>
              <w:t>1628.01</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kern w:val="0"/>
                <w:sz w:val="22"/>
              </w:rPr>
            </w:pPr>
            <w:r>
              <w:rPr>
                <w:rFonts w:hint="eastAsia" w:ascii="宋体" w:hAnsi="宋体" w:eastAsia="宋体" w:cs="宋体"/>
                <w:b/>
                <w:bCs/>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年初财政拨款结转和结余</w:t>
            </w: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25</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rPr>
            </w:pPr>
            <w:r>
              <w:rPr>
                <w:rFonts w:hint="eastAsia" w:ascii="宋体" w:hAnsi="宋体" w:eastAsia="宋体" w:cs="宋体"/>
                <w:kern w:val="0"/>
                <w:sz w:val="22"/>
                <w:lang w:val="en-US" w:eastAsia="zh-CN"/>
              </w:rPr>
              <w:t>15.59</w:t>
            </w:r>
          </w:p>
        </w:tc>
        <w:tc>
          <w:tcPr>
            <w:tcW w:w="341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年末财政拨款结转和结余</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54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cs="Arial" w:asciiTheme="minorHAnsi" w:hAnsiTheme="minorHAnsi" w:eastAsiaTheme="minorEastAsia"/>
                <w:kern w:val="2"/>
                <w:sz w:val="20"/>
                <w:szCs w:val="20"/>
                <w:lang w:val="en-US" w:eastAsia="zh-CN" w:bidi="ar-SA"/>
              </w:rPr>
            </w:pPr>
            <w:r>
              <w:rPr>
                <w:rFonts w:hint="eastAsia"/>
                <w:color w:val="000000"/>
                <w:sz w:val="20"/>
                <w:szCs w:val="20"/>
                <w:lang w:bidi="ar"/>
              </w:rPr>
              <w:t>26</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rPr>
            </w:pPr>
            <w:r>
              <w:rPr>
                <w:rFonts w:hint="eastAsia" w:ascii="宋体" w:hAnsi="宋体" w:eastAsia="宋体" w:cs="宋体"/>
                <w:kern w:val="0"/>
                <w:sz w:val="22"/>
                <w:lang w:val="en-US" w:eastAsia="zh-CN"/>
              </w:rPr>
              <w:t>15.59</w:t>
            </w:r>
          </w:p>
        </w:tc>
        <w:tc>
          <w:tcPr>
            <w:tcW w:w="341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55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jc w:val="center"/>
              <w:textAlignment w:val="center"/>
              <w:rPr>
                <w:rFonts w:hint="default" w:cs="Arial" w:asciiTheme="minorHAnsi" w:hAnsiTheme="minorHAnsi" w:eastAsiaTheme="minorEastAsia"/>
                <w:kern w:val="2"/>
                <w:sz w:val="20"/>
                <w:szCs w:val="20"/>
                <w:lang w:val="en-US" w:eastAsia="zh-CN" w:bidi="ar-SA"/>
              </w:rPr>
            </w:pPr>
            <w:r>
              <w:rPr>
                <w:rFonts w:hint="eastAsia" w:cs="Arial"/>
                <w:kern w:val="2"/>
                <w:sz w:val="20"/>
                <w:szCs w:val="20"/>
                <w:lang w:val="en-US" w:eastAsia="zh-CN" w:bidi="ar-SA"/>
              </w:rPr>
              <w:t>27</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341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56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28</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341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57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36"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29</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rPr>
            </w:pPr>
            <w:r>
              <w:rPr>
                <w:rFonts w:hint="eastAsia" w:ascii="宋体" w:hAnsi="宋体" w:eastAsia="宋体" w:cs="宋体"/>
                <w:kern w:val="0"/>
                <w:sz w:val="22"/>
                <w:lang w:val="en-US" w:eastAsia="zh-CN"/>
              </w:rPr>
              <w:t>1628.01</w:t>
            </w:r>
          </w:p>
        </w:tc>
        <w:tc>
          <w:tcPr>
            <w:tcW w:w="341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1067"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58</w:t>
            </w:r>
          </w:p>
        </w:tc>
        <w:tc>
          <w:tcPr>
            <w:tcW w:w="1573"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rPr>
            </w:pPr>
            <w:r>
              <w:rPr>
                <w:rFonts w:hint="eastAsia" w:ascii="宋体" w:hAnsi="宋体" w:eastAsia="宋体" w:cs="宋体"/>
                <w:kern w:val="0"/>
                <w:sz w:val="22"/>
                <w:lang w:val="en-US" w:eastAsia="zh-CN"/>
              </w:rPr>
              <w:t>1628.01</w:t>
            </w:r>
          </w:p>
        </w:tc>
        <w:tc>
          <w:tcPr>
            <w:tcW w:w="1394"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rPr>
            </w:pPr>
            <w:r>
              <w:rPr>
                <w:rFonts w:hint="eastAsia" w:ascii="宋体" w:hAnsi="宋体" w:eastAsia="宋体" w:cs="宋体"/>
                <w:kern w:val="0"/>
                <w:sz w:val="22"/>
                <w:lang w:val="en-US" w:eastAsia="zh-CN"/>
              </w:rPr>
              <w:t>1628.01</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kern w:val="0"/>
                <w:sz w:val="22"/>
              </w:rPr>
            </w:pPr>
            <w:r>
              <w:rPr>
                <w:rFonts w:hint="eastAsia" w:ascii="宋体" w:hAnsi="宋体" w:eastAsia="宋体" w:cs="宋体"/>
                <w:b/>
                <w:bCs/>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kern w:val="0"/>
                <w:sz w:val="22"/>
              </w:rPr>
            </w:pPr>
            <w:r>
              <w:rPr>
                <w:rFonts w:hint="eastAsia" w:ascii="宋体" w:hAnsi="宋体" w:eastAsia="宋体" w:cs="宋体"/>
                <w:b/>
                <w:bCs/>
                <w:kern w:val="0"/>
                <w:sz w:val="22"/>
              </w:rPr>
              <w:t>　</w:t>
            </w:r>
          </w:p>
        </w:tc>
      </w:tr>
      <w:tr>
        <w:tblPrEx>
          <w:tblCellMar>
            <w:top w:w="0" w:type="dxa"/>
            <w:left w:w="108" w:type="dxa"/>
            <w:bottom w:w="0" w:type="dxa"/>
            <w:right w:w="108" w:type="dxa"/>
          </w:tblCellMar>
        </w:tblPrEx>
        <w:trPr>
          <w:trHeight w:val="584" w:hRule="atLeast"/>
        </w:trPr>
        <w:tc>
          <w:tcPr>
            <w:tcW w:w="15521" w:type="dxa"/>
            <w:gridSpan w:val="10"/>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pPr>
        <w:jc w:val="center"/>
        <w:rPr>
          <w:rFonts w:hint="eastAsia" w:ascii="方正小标宋简体" w:hAnsi="方正小标宋简体" w:eastAsia="方正小标宋简体" w:cs="方正小标宋简体"/>
          <w:color w:val="000000"/>
          <w:kern w:val="0"/>
          <w:sz w:val="32"/>
          <w:szCs w:val="32"/>
        </w:rPr>
      </w:pPr>
      <w:bookmarkStart w:id="10" w:name="_Toc10659"/>
      <w:bookmarkStart w:id="11" w:name="_Toc31052"/>
      <w:r>
        <w:rPr>
          <w:rFonts w:hint="eastAsia" w:ascii="方正小标宋简体" w:hAnsi="方正小标宋简体" w:eastAsia="方正小标宋简体" w:cs="方正小标宋简体"/>
          <w:color w:val="000000"/>
          <w:kern w:val="0"/>
          <w:sz w:val="32"/>
          <w:szCs w:val="32"/>
        </w:rPr>
        <w:t>一般公共预算财政拨款支出决算表</w:t>
      </w:r>
      <w:bookmarkEnd w:id="9"/>
      <w:bookmarkEnd w:id="10"/>
      <w:bookmarkEnd w:id="11"/>
    </w:p>
    <w:p>
      <w:pPr>
        <w:rPr>
          <w:rFonts w:hint="default" w:ascii="宋体" w:hAnsi="宋体" w:eastAsia="宋体" w:cs="宋体"/>
          <w:color w:val="000000"/>
          <w:sz w:val="20"/>
          <w:szCs w:val="20"/>
          <w:lang w:val="en-US" w:eastAsia="zh-CN"/>
        </w:rPr>
      </w:pPr>
      <w:r>
        <w:rPr>
          <w:rFonts w:hint="eastAsia" w:ascii="Times New Roman" w:hAnsi="Times New Roman" w:eastAsia="仿宋_GB2312" w:cs="Times New Roman"/>
          <w:color w:val="000000"/>
          <w:kern w:val="0"/>
          <w:szCs w:val="21"/>
        </w:rPr>
        <w:t xml:space="preserve">    </w:t>
      </w:r>
    </w:p>
    <w:p>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w:t>
      </w:r>
      <w:r>
        <w:rPr>
          <w:rFonts w:hint="eastAsia" w:ascii="宋体" w:hAnsi="宋体" w:eastAsia="宋体" w:cs="宋体"/>
          <w:color w:val="000000"/>
          <w:sz w:val="20"/>
          <w:szCs w:val="20"/>
          <w:lang w:val="en-US" w:eastAsia="zh-CN"/>
        </w:rPr>
        <w:t>编制单位：湖南省测绘科技研究所</w:t>
      </w:r>
      <w:r>
        <w:rPr>
          <w:rFonts w:hint="eastAsia"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单位：万元</w:t>
      </w:r>
    </w:p>
    <w:tbl>
      <w:tblPr>
        <w:tblStyle w:val="11"/>
        <w:tblW w:w="14219" w:type="dxa"/>
        <w:jc w:val="center"/>
        <w:tblLayout w:type="autofit"/>
        <w:tblCellMar>
          <w:top w:w="0" w:type="dxa"/>
          <w:left w:w="108" w:type="dxa"/>
          <w:bottom w:w="0" w:type="dxa"/>
          <w:right w:w="108" w:type="dxa"/>
        </w:tblCellMar>
      </w:tblPr>
      <w:tblGrid>
        <w:gridCol w:w="1200"/>
        <w:gridCol w:w="3527"/>
        <w:gridCol w:w="3000"/>
        <w:gridCol w:w="3492"/>
        <w:gridCol w:w="3000"/>
      </w:tblGrid>
      <w:tr>
        <w:tblPrEx>
          <w:tblCellMar>
            <w:top w:w="0" w:type="dxa"/>
            <w:left w:w="108" w:type="dxa"/>
            <w:bottom w:w="0" w:type="dxa"/>
            <w:right w:w="108" w:type="dxa"/>
          </w:tblCellMar>
        </w:tblPrEx>
        <w:trPr>
          <w:trHeight w:val="136" w:hRule="atLeas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CellMar>
            <w:top w:w="0" w:type="dxa"/>
            <w:left w:w="108" w:type="dxa"/>
            <w:bottom w:w="0" w:type="dxa"/>
            <w:right w:w="108" w:type="dxa"/>
          </w:tblCellMar>
        </w:tblPrEx>
        <w:trPr>
          <w:trHeight w:val="312"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tblPrEx>
          <w:tblCellMar>
            <w:top w:w="0" w:type="dxa"/>
            <w:left w:w="108" w:type="dxa"/>
            <w:bottom w:w="0" w:type="dxa"/>
            <w:right w:w="108" w:type="dxa"/>
          </w:tblCellMar>
        </w:tblPrEx>
        <w:trPr>
          <w:trHeight w:val="312"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12"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136"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CellMar>
            <w:top w:w="0" w:type="dxa"/>
            <w:left w:w="108" w:type="dxa"/>
            <w:bottom w:w="0" w:type="dxa"/>
            <w:right w:w="108" w:type="dxa"/>
          </w:tblCellMar>
        </w:tblPrEx>
        <w:trPr>
          <w:trHeight w:val="342"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rPr>
            </w:pPr>
            <w:r>
              <w:rPr>
                <w:rFonts w:hint="eastAsia" w:ascii="Times New Roman" w:hAnsi="Times New Roman" w:eastAsia="仿宋_GB2312" w:cs="Times New Roman"/>
                <w:kern w:val="0"/>
                <w:szCs w:val="21"/>
                <w:lang w:val="en-US" w:eastAsia="zh-CN"/>
              </w:rPr>
              <w:t>1580.47</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rPr>
            </w:pPr>
            <w:r>
              <w:rPr>
                <w:rFonts w:hint="eastAsia" w:ascii="Times New Roman" w:hAnsi="Times New Roman" w:eastAsia="仿宋_GB2312" w:cs="Times New Roman"/>
                <w:kern w:val="0"/>
                <w:szCs w:val="21"/>
                <w:lang w:val="en-US" w:eastAsia="zh-CN"/>
              </w:rPr>
              <w:t>590.25</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Cs w:val="21"/>
                <w:lang w:val="en-US"/>
              </w:rPr>
            </w:pPr>
            <w:r>
              <w:rPr>
                <w:rFonts w:hint="eastAsia" w:ascii="Times New Roman" w:hAnsi="Times New Roman" w:eastAsia="仿宋_GB2312" w:cs="Times New Roman"/>
                <w:kern w:val="0"/>
                <w:szCs w:val="21"/>
                <w:lang w:val="en-US" w:eastAsia="zh-CN"/>
              </w:rPr>
              <w:t>990.22</w:t>
            </w:r>
          </w:p>
        </w:tc>
      </w:tr>
      <w:tr>
        <w:tblPrEx>
          <w:tblCellMar>
            <w:top w:w="0" w:type="dxa"/>
            <w:left w:w="108" w:type="dxa"/>
            <w:bottom w:w="0" w:type="dxa"/>
            <w:right w:w="108" w:type="dxa"/>
          </w:tblCellMar>
        </w:tblPrEx>
        <w:trPr>
          <w:trHeight w:val="13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2"/>
                <w:sz w:val="24"/>
                <w:szCs w:val="24"/>
                <w:lang w:val="en-US" w:eastAsia="zh-CN" w:bidi="ar-SA"/>
              </w:rPr>
            </w:pPr>
            <w:r>
              <w:rPr>
                <w:rFonts w:hint="eastAsia" w:ascii="宋体" w:hAnsi="宋体" w:eastAsia="宋体" w:cs="宋体"/>
                <w:b/>
                <w:bCs/>
                <w:i w:val="0"/>
                <w:iCs w:val="0"/>
                <w:color w:val="000000"/>
                <w:kern w:val="0"/>
                <w:sz w:val="20"/>
                <w:szCs w:val="20"/>
                <w:u w:val="none"/>
                <w:lang w:val="en-US" w:eastAsia="zh-CN" w:bidi="ar"/>
              </w:rPr>
              <w:t>206</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2"/>
                <w:sz w:val="24"/>
                <w:szCs w:val="24"/>
                <w:lang w:val="en-US" w:eastAsia="zh-CN" w:bidi="ar-SA"/>
              </w:rPr>
            </w:pPr>
            <w:r>
              <w:rPr>
                <w:rFonts w:hint="eastAsia" w:ascii="宋体" w:hAnsi="宋体" w:eastAsia="宋体" w:cs="宋体"/>
                <w:b/>
                <w:bCs/>
                <w:i w:val="0"/>
                <w:iCs w:val="0"/>
                <w:color w:val="000000"/>
                <w:kern w:val="0"/>
                <w:sz w:val="20"/>
                <w:szCs w:val="20"/>
                <w:u w:val="none"/>
                <w:lang w:val="en-US" w:eastAsia="zh-CN" w:bidi="ar"/>
              </w:rPr>
              <w:t>科学技术支出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432.47</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432.47</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13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2"/>
                <w:sz w:val="24"/>
                <w:szCs w:val="24"/>
                <w:lang w:val="en-US" w:eastAsia="zh-CN" w:bidi="ar-SA"/>
              </w:rPr>
            </w:pPr>
            <w:r>
              <w:rPr>
                <w:rFonts w:hint="eastAsia" w:ascii="宋体" w:hAnsi="宋体" w:eastAsia="宋体" w:cs="宋体"/>
                <w:b/>
                <w:bCs/>
                <w:i w:val="0"/>
                <w:iCs w:val="0"/>
                <w:color w:val="000000"/>
                <w:kern w:val="0"/>
                <w:sz w:val="20"/>
                <w:szCs w:val="20"/>
                <w:u w:val="none"/>
                <w:lang w:val="en-US" w:eastAsia="zh-CN" w:bidi="ar"/>
              </w:rPr>
              <w:t>20603</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2"/>
                <w:sz w:val="24"/>
                <w:szCs w:val="24"/>
                <w:lang w:val="en-US" w:eastAsia="zh-CN" w:bidi="ar-SA"/>
              </w:rPr>
            </w:pPr>
            <w:r>
              <w:rPr>
                <w:rFonts w:hint="eastAsia" w:ascii="宋体" w:hAnsi="宋体" w:eastAsia="宋体" w:cs="宋体"/>
                <w:b/>
                <w:bCs/>
                <w:i w:val="0"/>
                <w:iCs w:val="0"/>
                <w:color w:val="000000"/>
                <w:kern w:val="0"/>
                <w:sz w:val="20"/>
                <w:szCs w:val="20"/>
                <w:u w:val="none"/>
                <w:lang w:val="en-US" w:eastAsia="zh-CN" w:bidi="ar"/>
              </w:rPr>
              <w:t>应用研究</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432.47</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432.47</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13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2"/>
                <w:sz w:val="24"/>
                <w:szCs w:val="24"/>
                <w:lang w:val="en-US" w:eastAsia="zh-CN" w:bidi="ar-SA"/>
              </w:rPr>
            </w:pPr>
            <w:r>
              <w:rPr>
                <w:rFonts w:hint="eastAsia" w:ascii="宋体" w:hAnsi="宋体" w:eastAsia="宋体" w:cs="宋体"/>
                <w:i w:val="0"/>
                <w:iCs w:val="0"/>
                <w:color w:val="000000"/>
                <w:kern w:val="0"/>
                <w:sz w:val="20"/>
                <w:szCs w:val="20"/>
                <w:u w:val="none"/>
                <w:lang w:val="en-US" w:eastAsia="zh-CN" w:bidi="ar"/>
              </w:rPr>
              <w:t>2060301</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2"/>
                <w:sz w:val="24"/>
                <w:szCs w:val="24"/>
                <w:lang w:val="en-US" w:eastAsia="zh-CN" w:bidi="ar-SA"/>
              </w:rPr>
            </w:pPr>
            <w:r>
              <w:rPr>
                <w:rFonts w:hint="eastAsia" w:ascii="宋体" w:hAnsi="宋体" w:eastAsia="宋体" w:cs="宋体"/>
                <w:i w:val="0"/>
                <w:iCs w:val="0"/>
                <w:color w:val="000000"/>
                <w:kern w:val="0"/>
                <w:sz w:val="20"/>
                <w:szCs w:val="20"/>
                <w:u w:val="none"/>
                <w:lang w:val="en-US" w:eastAsia="zh-CN" w:bidi="ar"/>
              </w:rPr>
              <w:t xml:space="preserve">  机构运行</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432.47</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432.47</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13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2"/>
                <w:sz w:val="24"/>
                <w:szCs w:val="24"/>
                <w:lang w:val="en-US" w:eastAsia="zh-CN" w:bidi="ar-SA"/>
              </w:rPr>
            </w:pPr>
            <w:r>
              <w:rPr>
                <w:rFonts w:hint="eastAsia" w:ascii="宋体" w:hAnsi="宋体" w:eastAsia="宋体" w:cs="宋体"/>
                <w:b/>
                <w:bCs/>
                <w:i w:val="0"/>
                <w:iCs w:val="0"/>
                <w:color w:val="000000"/>
                <w:kern w:val="0"/>
                <w:sz w:val="20"/>
                <w:szCs w:val="20"/>
                <w:u w:val="none"/>
                <w:lang w:val="en-US" w:eastAsia="zh-CN" w:bidi="ar"/>
              </w:rPr>
              <w:t>208</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2"/>
                <w:sz w:val="24"/>
                <w:szCs w:val="24"/>
                <w:lang w:val="en-US" w:eastAsia="zh-CN" w:bidi="ar-SA"/>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64.00</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64.00</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13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b/>
                <w:bCs/>
                <w:i w:val="0"/>
                <w:iCs w:val="0"/>
                <w:color w:val="000000"/>
                <w:kern w:val="0"/>
                <w:sz w:val="20"/>
                <w:szCs w:val="20"/>
                <w:u w:val="none"/>
                <w:lang w:val="en-US" w:eastAsia="zh-CN" w:bidi="ar"/>
              </w:rPr>
              <w:t>20805</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b/>
                <w:bCs/>
                <w:i w:val="0"/>
                <w:iCs w:val="0"/>
                <w:color w:val="000000"/>
                <w:kern w:val="0"/>
                <w:sz w:val="20"/>
                <w:szCs w:val="20"/>
                <w:u w:val="none"/>
                <w:lang w:val="en-US" w:eastAsia="zh-CN" w:bidi="ar"/>
              </w:rPr>
              <w:t>行政事业单位离退休</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64.00</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64.00</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13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2080505</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64.00</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64.00</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13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b/>
                <w:bCs/>
                <w:i w:val="0"/>
                <w:iCs w:val="0"/>
                <w:color w:val="000000"/>
                <w:kern w:val="0"/>
                <w:sz w:val="20"/>
                <w:szCs w:val="20"/>
                <w:u w:val="none"/>
                <w:lang w:val="en-US" w:eastAsia="zh-CN" w:bidi="ar"/>
              </w:rPr>
              <w:t>220</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b/>
                <w:bCs/>
                <w:i w:val="0"/>
                <w:iCs w:val="0"/>
                <w:color w:val="000000"/>
                <w:kern w:val="0"/>
                <w:sz w:val="20"/>
                <w:szCs w:val="20"/>
                <w:u w:val="none"/>
                <w:lang w:val="en-US" w:eastAsia="zh-CN" w:bidi="ar"/>
              </w:rPr>
              <w:t>自然资源海洋气象等支出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990.22</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990.22</w:t>
            </w:r>
          </w:p>
        </w:tc>
      </w:tr>
      <w:tr>
        <w:tblPrEx>
          <w:tblCellMar>
            <w:top w:w="0" w:type="dxa"/>
            <w:left w:w="108" w:type="dxa"/>
            <w:bottom w:w="0" w:type="dxa"/>
            <w:right w:w="108" w:type="dxa"/>
          </w:tblCellMar>
        </w:tblPrEx>
        <w:trPr>
          <w:trHeight w:val="13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b/>
                <w:bCs/>
                <w:i w:val="0"/>
                <w:iCs w:val="0"/>
                <w:color w:val="000000"/>
                <w:kern w:val="0"/>
                <w:sz w:val="20"/>
                <w:szCs w:val="20"/>
                <w:u w:val="none"/>
                <w:lang w:val="en-US" w:eastAsia="zh-CN" w:bidi="ar"/>
              </w:rPr>
              <w:t>22001</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b/>
                <w:bCs/>
                <w:i w:val="0"/>
                <w:iCs w:val="0"/>
                <w:color w:val="000000"/>
                <w:kern w:val="0"/>
                <w:sz w:val="20"/>
                <w:szCs w:val="20"/>
                <w:u w:val="none"/>
                <w:lang w:val="en-US" w:eastAsia="zh-CN" w:bidi="ar"/>
              </w:rPr>
              <w:t>自然资源事务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990.22</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lang w:val="en-US" w:eastAsia="zh-CN"/>
              </w:rPr>
              <w:t>990.22</w:t>
            </w:r>
          </w:p>
        </w:tc>
      </w:tr>
      <w:tr>
        <w:tblPrEx>
          <w:tblCellMar>
            <w:top w:w="0" w:type="dxa"/>
            <w:left w:w="108" w:type="dxa"/>
            <w:bottom w:w="0" w:type="dxa"/>
            <w:right w:w="108" w:type="dxa"/>
          </w:tblCellMar>
        </w:tblPrEx>
        <w:trPr>
          <w:trHeight w:val="13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heme="minorHAnsi" w:hAnsiTheme="minorHAnsi" w:eastAsiaTheme="minorEastAsia" w:cstheme="minorBidi"/>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2200107</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 xml:space="preserve">  自然资源社会公益服务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10.36</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lang w:val="en-US" w:eastAsia="zh-CN"/>
              </w:rPr>
              <w:t>10.36</w:t>
            </w:r>
          </w:p>
        </w:tc>
      </w:tr>
      <w:tr>
        <w:tblPrEx>
          <w:tblCellMar>
            <w:top w:w="0" w:type="dxa"/>
            <w:left w:w="108" w:type="dxa"/>
            <w:bottom w:w="0" w:type="dxa"/>
            <w:right w:w="108" w:type="dxa"/>
          </w:tblCellMar>
        </w:tblPrEx>
        <w:trPr>
          <w:trHeight w:val="13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2200108</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 xml:space="preserve">  自然资源行业业务管理</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979.86</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lang w:val="en-US" w:eastAsia="zh-CN"/>
              </w:rPr>
              <w:t>979.86</w:t>
            </w:r>
          </w:p>
        </w:tc>
      </w:tr>
      <w:tr>
        <w:tblPrEx>
          <w:tblCellMar>
            <w:top w:w="0" w:type="dxa"/>
            <w:left w:w="108" w:type="dxa"/>
            <w:bottom w:w="0" w:type="dxa"/>
            <w:right w:w="108" w:type="dxa"/>
          </w:tblCellMar>
        </w:tblPrEx>
        <w:trPr>
          <w:trHeight w:val="13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2200129</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 xml:space="preserve"> 基础测绘与地理信息监管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 w:val="21"/>
                <w:szCs w:val="21"/>
                <w:lang w:val="en-US" w:eastAsia="zh-CN" w:bidi="ar-SA"/>
              </w:rPr>
            </w:pPr>
          </w:p>
        </w:tc>
      </w:tr>
      <w:tr>
        <w:tblPrEx>
          <w:tblCellMar>
            <w:top w:w="0" w:type="dxa"/>
            <w:left w:w="108" w:type="dxa"/>
            <w:bottom w:w="0" w:type="dxa"/>
            <w:right w:w="108" w:type="dxa"/>
          </w:tblCellMar>
        </w:tblPrEx>
        <w:trPr>
          <w:trHeight w:val="13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b/>
                <w:bCs/>
                <w:i w:val="0"/>
                <w:iCs w:val="0"/>
                <w:color w:val="000000"/>
                <w:kern w:val="0"/>
                <w:sz w:val="20"/>
                <w:szCs w:val="20"/>
                <w:u w:val="none"/>
                <w:lang w:val="en-US" w:eastAsia="zh-CN" w:bidi="ar"/>
              </w:rPr>
              <w:t>2200199</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其他自然资源事务支出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 w:val="21"/>
                <w:szCs w:val="21"/>
                <w:lang w:val="en-US" w:eastAsia="zh-CN" w:bidi="ar-SA"/>
              </w:rPr>
            </w:pPr>
          </w:p>
        </w:tc>
      </w:tr>
      <w:tr>
        <w:tblPrEx>
          <w:tblCellMar>
            <w:top w:w="0" w:type="dxa"/>
            <w:left w:w="108" w:type="dxa"/>
            <w:bottom w:w="0" w:type="dxa"/>
            <w:right w:w="108" w:type="dxa"/>
          </w:tblCellMar>
        </w:tblPrEx>
        <w:trPr>
          <w:trHeight w:val="13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b/>
                <w:bCs/>
                <w:i w:val="0"/>
                <w:iCs w:val="0"/>
                <w:color w:val="000000"/>
                <w:kern w:val="0"/>
                <w:sz w:val="20"/>
                <w:szCs w:val="20"/>
                <w:u w:val="none"/>
                <w:lang w:val="en-US" w:eastAsia="zh-CN" w:bidi="ar"/>
              </w:rPr>
              <w:t>221</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b/>
                <w:bCs/>
                <w:i w:val="0"/>
                <w:iCs w:val="0"/>
                <w:color w:val="000000"/>
                <w:kern w:val="0"/>
                <w:sz w:val="20"/>
                <w:szCs w:val="20"/>
                <w:u w:val="none"/>
                <w:lang w:val="en-US" w:eastAsia="zh-CN" w:bidi="ar"/>
              </w:rPr>
              <w:t>住房保障支出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93.78</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93.78</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13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b/>
                <w:bCs/>
                <w:i w:val="0"/>
                <w:iCs w:val="0"/>
                <w:color w:val="000000"/>
                <w:kern w:val="0"/>
                <w:sz w:val="20"/>
                <w:szCs w:val="20"/>
                <w:u w:val="none"/>
                <w:lang w:val="en-US" w:eastAsia="zh-CN" w:bidi="ar"/>
              </w:rPr>
              <w:t>22102</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b/>
                <w:bCs/>
                <w:i w:val="0"/>
                <w:iCs w:val="0"/>
                <w:color w:val="000000"/>
                <w:kern w:val="0"/>
                <w:sz w:val="20"/>
                <w:szCs w:val="20"/>
                <w:u w:val="none"/>
                <w:lang w:val="en-US" w:eastAsia="zh-CN" w:bidi="ar"/>
              </w:rPr>
              <w:t>住房改革支出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93.78</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93.78</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136"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2210201</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69.50</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69.50</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136"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2210203</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购房补贴</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24.28</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24.28</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11"/>
        <w:tblW w:w="0" w:type="auto"/>
        <w:tblInd w:w="0" w:type="dxa"/>
        <w:tblLayout w:type="fixed"/>
        <w:tblCellMar>
          <w:top w:w="0" w:type="dxa"/>
          <w:left w:w="108" w:type="dxa"/>
          <w:bottom w:w="0" w:type="dxa"/>
          <w:right w:w="108" w:type="dxa"/>
        </w:tblCellMar>
      </w:tblPr>
      <w:tblGrid>
        <w:gridCol w:w="1338"/>
        <w:gridCol w:w="3140"/>
        <w:gridCol w:w="1096"/>
        <w:gridCol w:w="1235"/>
        <w:gridCol w:w="2034"/>
        <w:gridCol w:w="846"/>
        <w:gridCol w:w="1158"/>
        <w:gridCol w:w="3816"/>
        <w:gridCol w:w="951"/>
      </w:tblGrid>
      <w:tr>
        <w:tblPrEx>
          <w:tblCellMar>
            <w:top w:w="0" w:type="dxa"/>
            <w:left w:w="108" w:type="dxa"/>
            <w:bottom w:w="0" w:type="dxa"/>
            <w:right w:w="108" w:type="dxa"/>
          </w:tblCellMar>
        </w:tblPrEx>
        <w:trPr>
          <w:trHeight w:val="809" w:hRule="atLeast"/>
        </w:trPr>
        <w:tc>
          <w:tcPr>
            <w:tcW w:w="15614" w:type="dxa"/>
            <w:gridSpan w:val="9"/>
            <w:tcBorders>
              <w:top w:val="nil"/>
              <w:left w:val="nil"/>
              <w:bottom w:val="nil"/>
              <w:right w:val="nil"/>
            </w:tcBorders>
            <w:shd w:val="clear" w:color="auto" w:fill="auto"/>
            <w:noWrap/>
            <w:vAlign w:val="center"/>
          </w:tcPr>
          <w:p>
            <w:pPr>
              <w:jc w:val="center"/>
              <w:rPr>
                <w:rFonts w:hint="eastAsia" w:ascii="方正小标宋简体" w:hAnsi="方正小标宋简体" w:eastAsia="方正小标宋简体" w:cs="方正小标宋简体"/>
                <w:color w:val="000000"/>
                <w:kern w:val="0"/>
                <w:sz w:val="32"/>
                <w:szCs w:val="32"/>
              </w:rPr>
            </w:pPr>
            <w:bookmarkStart w:id="12" w:name="RANGE!A1:I34"/>
            <w:r>
              <w:rPr>
                <w:rFonts w:hint="eastAsia" w:ascii="方正小标宋简体" w:hAnsi="方正小标宋简体" w:eastAsia="方正小标宋简体" w:cs="方正小标宋简体"/>
                <w:color w:val="000000"/>
                <w:kern w:val="0"/>
                <w:sz w:val="32"/>
                <w:szCs w:val="32"/>
              </w:rPr>
              <w:t>一般公共预算财政拨款基本支出决算表</w:t>
            </w:r>
            <w:bookmarkEnd w:id="12"/>
          </w:p>
          <w:p>
            <w:pPr>
              <w:widowControl/>
              <w:wordWrap w:val="0"/>
              <w:jc w:val="both"/>
              <w:rPr>
                <w:rFonts w:ascii="Times New Roman" w:hAnsi="Times New Roman" w:eastAsia="仿宋_GB2312" w:cs="Times New Roman"/>
                <w:color w:val="000000"/>
                <w:kern w:val="0"/>
                <w:szCs w:val="21"/>
              </w:rPr>
            </w:pPr>
            <w:r>
              <w:rPr>
                <w:rFonts w:hint="eastAsia" w:ascii="宋体" w:hAnsi="宋体" w:eastAsia="宋体" w:cs="宋体"/>
                <w:color w:val="000000"/>
                <w:sz w:val="20"/>
                <w:szCs w:val="20"/>
                <w:lang w:val="en-US" w:eastAsia="zh-CN"/>
              </w:rPr>
              <w:t>编制单位：湖南省测绘科技研究所</w:t>
            </w:r>
            <w:r>
              <w:rPr>
                <w:rFonts w:hint="eastAsia"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CellMar>
            <w:top w:w="0" w:type="dxa"/>
            <w:left w:w="108" w:type="dxa"/>
            <w:bottom w:w="0" w:type="dxa"/>
            <w:right w:w="108" w:type="dxa"/>
          </w:tblCellMar>
        </w:tblPrEx>
        <w:trPr>
          <w:trHeight w:val="113" w:hRule="atLeast"/>
        </w:trPr>
        <w:tc>
          <w:tcPr>
            <w:tcW w:w="13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1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09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23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03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84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58"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381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51"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537.42</w:t>
            </w: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rPr>
            </w:pPr>
            <w:r>
              <w:rPr>
                <w:rFonts w:hint="eastAsia" w:ascii="宋体" w:hAnsi="宋体" w:eastAsia="宋体" w:cs="宋体"/>
                <w:color w:val="000000"/>
                <w:kern w:val="0"/>
                <w:szCs w:val="20"/>
                <w:lang w:val="en-US" w:eastAsia="zh-CN"/>
              </w:rPr>
              <w:t>30.16</w:t>
            </w: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基本工资</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166.88</w:t>
            </w: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办公费</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3.74</w:t>
            </w: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国内债务付息</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津贴补贴</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35.91</w:t>
            </w: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印刷费</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国外债务付息</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奖金</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6.73</w:t>
            </w: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咨询费</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3.60</w:t>
            </w: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伙食补助费</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手续费</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房屋建筑物购建</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绩效工资</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137.48</w:t>
            </w: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水费</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办公设备购置</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机关事业单位基本养老保险缴费</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55.93</w:t>
            </w: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电费</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专用设备购置</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职业年金缴费</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邮电费</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0.02</w:t>
            </w: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基础设施建设</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职工基本医疗保险缴费</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35.53</w:t>
            </w: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取暖费</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大型修缮</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公务员医疗补助缴费</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物业管理费</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信息网络及软件购置更新</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其他社会保障缴费</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6.46</w:t>
            </w: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差旅费</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0.70</w:t>
            </w: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物资储备</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住房公积金</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73.98</w:t>
            </w: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因公出国（境）费用</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土地补偿</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医疗费</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维修（护）费</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0.09</w:t>
            </w: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安置补助</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2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其他工资福利支出</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18.53</w:t>
            </w: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租赁费</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地上附着物和青苗补偿</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49"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22.67</w:t>
            </w: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会议费</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拆迁补偿</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离休费</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11.93</w:t>
            </w: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培训费</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1.11</w:t>
            </w: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公务用车购置</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退休费</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6.32</w:t>
            </w: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公务接待费</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其他交通工具购置</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37"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退职（役）费</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专用材料费</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文物和陈列品购置</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2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抚恤金</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被装购置费</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无形资产购置</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49"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生活补助</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1.24</w:t>
            </w: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专用燃料费</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其他资本性支出</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救济费</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劳务费</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医疗费补助</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3.17</w:t>
            </w: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委托业务费</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2.90</w:t>
            </w: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39906</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赠与</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助学金</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工会经费</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3.50</w:t>
            </w: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39907</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国家赔偿费用支出</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奖励金</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福利费</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39908</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对民间非营利组织和群众性自治组织补贴</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个人农业生产补贴</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公务用车运行维护费</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39999</w:t>
            </w: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49"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代缴社会保险费</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其他交通费用</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0.05</w:t>
            </w: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18"/>
              </w:rPr>
            </w:pP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18"/>
              </w:rPr>
            </w:pP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37"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其他对个人和家庭的补助</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税金及附加费用</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5.45</w:t>
            </w: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18"/>
              </w:rPr>
            </w:pP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18"/>
              </w:rPr>
            </w:pP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36"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3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2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0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其他商品和服务支出</w:t>
            </w:r>
          </w:p>
        </w:tc>
        <w:tc>
          <w:tcPr>
            <w:tcW w:w="84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8.99</w:t>
            </w:r>
          </w:p>
        </w:tc>
        <w:tc>
          <w:tcPr>
            <w:tcW w:w="115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18"/>
              </w:rPr>
            </w:pPr>
          </w:p>
        </w:tc>
        <w:tc>
          <w:tcPr>
            <w:tcW w:w="38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18"/>
              </w:rPr>
            </w:pP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447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rPr>
            </w:pPr>
            <w:r>
              <w:rPr>
                <w:rFonts w:hint="eastAsia" w:ascii="宋体" w:hAnsi="宋体" w:eastAsia="宋体" w:cs="宋体"/>
                <w:color w:val="000000"/>
                <w:kern w:val="0"/>
                <w:szCs w:val="20"/>
                <w:lang w:val="en-US" w:eastAsia="zh-CN"/>
              </w:rPr>
              <w:t>560.09</w:t>
            </w:r>
          </w:p>
        </w:tc>
        <w:tc>
          <w:tcPr>
            <w:tcW w:w="9089"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95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18"/>
                <w:lang w:val="en-US" w:eastAsia="zh-CN"/>
              </w:rPr>
            </w:pPr>
            <w:r>
              <w:rPr>
                <w:rFonts w:hint="eastAsia" w:ascii="宋体" w:hAnsi="宋体" w:eastAsia="宋体" w:cs="宋体"/>
                <w:color w:val="000000"/>
                <w:kern w:val="0"/>
                <w:szCs w:val="18"/>
                <w:lang w:val="en-US" w:eastAsia="zh-CN"/>
              </w:rPr>
              <w:t>30.16</w:t>
            </w:r>
          </w:p>
        </w:tc>
      </w:tr>
      <w:tr>
        <w:tblPrEx>
          <w:tblCellMar>
            <w:top w:w="0" w:type="dxa"/>
            <w:left w:w="108" w:type="dxa"/>
            <w:bottom w:w="0" w:type="dxa"/>
            <w:right w:w="108" w:type="dxa"/>
          </w:tblCellMar>
        </w:tblPrEx>
        <w:trPr>
          <w:trHeight w:val="284" w:hRule="exact"/>
        </w:trPr>
        <w:tc>
          <w:tcPr>
            <w:tcW w:w="15614" w:type="dxa"/>
            <w:gridSpan w:val="9"/>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bl>
    <w:p>
      <w:pPr>
        <w:widowControl/>
        <w:jc w:val="center"/>
        <w:outlineLvl w:val="1"/>
        <w:rPr>
          <w:rFonts w:ascii="Times New Roman" w:hAnsi="Times New Roman" w:eastAsia="方正小标宋_GBK" w:cs="Times New Roman"/>
          <w:color w:val="000000"/>
          <w:kern w:val="0"/>
          <w:sz w:val="36"/>
          <w:szCs w:val="36"/>
        </w:rPr>
      </w:pPr>
      <w:bookmarkStart w:id="13" w:name="_Toc17751"/>
      <w:bookmarkStart w:id="14" w:name="_Toc2349"/>
      <w:r>
        <w:rPr>
          <w:rFonts w:hint="eastAsia" w:ascii="方正小标宋简体" w:hAnsi="方正小标宋简体" w:eastAsia="方正小标宋简体" w:cs="方正小标宋简体"/>
          <w:color w:val="000000"/>
          <w:kern w:val="0"/>
          <w:sz w:val="32"/>
          <w:szCs w:val="32"/>
        </w:rPr>
        <w:t>一般公共预算财政拨款“三公”经费支出决算表</w:t>
      </w:r>
      <w:bookmarkEnd w:id="13"/>
      <w:bookmarkEnd w:id="14"/>
    </w:p>
    <w:p>
      <w:pPr>
        <w:widowControl/>
        <w:ind w:firstLine="400" w:firstLineChars="200"/>
        <w:jc w:val="left"/>
        <w:rPr>
          <w:rFonts w:ascii="Times New Roman" w:hAnsi="Times New Roman" w:eastAsia="仿宋_GB2312" w:cs="Times New Roman"/>
          <w:color w:val="000000"/>
          <w:kern w:val="0"/>
          <w:szCs w:val="21"/>
        </w:rPr>
      </w:pPr>
      <w:r>
        <w:rPr>
          <w:rFonts w:hint="eastAsia" w:ascii="宋体" w:hAnsi="宋体" w:eastAsia="宋体" w:cs="宋体"/>
          <w:color w:val="000000"/>
          <w:sz w:val="20"/>
          <w:szCs w:val="20"/>
          <w:lang w:val="en-US" w:eastAsia="zh-CN"/>
        </w:rPr>
        <w:t>编制单位：湖南省测绘科技研究所</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公开0</w:t>
      </w:r>
      <w:r>
        <w:rPr>
          <w:rFonts w:hint="eastAsia" w:ascii="Times New Roman" w:hAnsi="Times New Roman" w:eastAsia="仿宋_GB2312" w:cs="Times New Roman"/>
          <w:color w:val="000000"/>
          <w:kern w:val="0"/>
          <w:szCs w:val="21"/>
        </w:rPr>
        <w:t>7</w:t>
      </w:r>
      <w:r>
        <w:rPr>
          <w:rFonts w:ascii="Times New Roman" w:hAnsi="Times New Roman" w:eastAsia="仿宋_GB2312" w:cs="Times New Roman"/>
          <w:color w:val="000000"/>
          <w:kern w:val="0"/>
          <w:szCs w:val="21"/>
        </w:rPr>
        <w:t>表</w:t>
      </w:r>
    </w:p>
    <w:p>
      <w:pPr>
        <w:widowControl/>
        <w:ind w:right="420"/>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11"/>
        <w:tblW w:w="14640" w:type="dxa"/>
        <w:jc w:val="center"/>
        <w:tblLayout w:type="autofit"/>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tblPrEx>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决算数</w:t>
            </w:r>
          </w:p>
        </w:tc>
      </w:tr>
      <w:tr>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r>
      <w:tr>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eastAsia="zh-CN"/>
              </w:rPr>
            </w:pPr>
            <w:r>
              <w:rPr>
                <w:rFonts w:ascii="Times New Roman" w:hAnsi="Times New Roman" w:eastAsia="仿宋_GB2312" w:cs="Times New Roman"/>
                <w:kern w:val="0"/>
                <w:szCs w:val="21"/>
              </w:rPr>
              <w:t>公务用车</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eastAsia="zh-CN"/>
              </w:rPr>
            </w:pPr>
            <w:r>
              <w:rPr>
                <w:rFonts w:ascii="Times New Roman" w:hAnsi="Times New Roman" w:eastAsia="仿宋_GB2312" w:cs="Times New Roman"/>
                <w:kern w:val="0"/>
                <w:szCs w:val="21"/>
              </w:rPr>
              <w:t>公务用车</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eastAsia="zh-CN"/>
              </w:rPr>
            </w:pPr>
            <w:r>
              <w:rPr>
                <w:rFonts w:ascii="Times New Roman" w:hAnsi="Times New Roman" w:eastAsia="仿宋_GB2312" w:cs="Times New Roman"/>
                <w:kern w:val="0"/>
                <w:szCs w:val="21"/>
              </w:rPr>
              <w:t>公务用车</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eastAsia="zh-CN"/>
              </w:rPr>
            </w:pPr>
            <w:r>
              <w:rPr>
                <w:rFonts w:ascii="Times New Roman" w:hAnsi="Times New Roman" w:eastAsia="仿宋_GB2312" w:cs="Times New Roman"/>
                <w:kern w:val="0"/>
                <w:szCs w:val="21"/>
              </w:rPr>
              <w:t>公务用车</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11</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12</w:t>
            </w: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single" w:color="auto" w:sz="4" w:space="0"/>
              <w:bottom w:val="single" w:color="auto" w:sz="8"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bl>
    <w:p>
      <w:pPr>
        <w:widowControl/>
        <w:jc w:val="left"/>
        <w:rPr>
          <w:rFonts w:hint="eastAsia" w:ascii="宋体" w:eastAsia="宋体" w:cs="宋体"/>
          <w:kern w:val="0"/>
          <w:sz w:val="24"/>
          <w:szCs w:val="24"/>
        </w:rPr>
      </w:pPr>
      <w:r>
        <w:rPr>
          <w:rFonts w:hint="eastAsia" w:ascii="宋体" w:eastAsia="宋体" w:cs="宋体"/>
          <w:kern w:val="0"/>
          <w:sz w:val="24"/>
          <w:szCs w:val="24"/>
        </w:rPr>
        <w:t>注：本表反映部门本年度“三公”经费支出预决算情况。其中，预算数为“三公”经费全年预算数，反映按规定程序调整后的预算数；决算数是包括当年一般公共预算财政拨款和以前年度结转资金安排的实际支出。</w:t>
      </w:r>
    </w:p>
    <w:p>
      <w:pPr>
        <w:keepNext w:val="0"/>
        <w:keepLines w:val="0"/>
        <w:widowControl/>
        <w:suppressLineNumbers w:val="0"/>
        <w:jc w:val="left"/>
        <w:rPr>
          <w:rFonts w:hint="eastAsia" w:ascii="仿宋_GB2312" w:hAnsi="仿宋_GB2312" w:eastAsia="仿宋_GB2312" w:cs="仿宋_GB2312"/>
        </w:rPr>
      </w:pPr>
      <w:r>
        <w:rPr>
          <w:rFonts w:hint="eastAsia" w:ascii="宋体" w:eastAsia="宋体" w:cs="宋体"/>
          <w:kern w:val="0"/>
          <w:sz w:val="24"/>
          <w:szCs w:val="24"/>
          <w:lang w:val="en-US" w:eastAsia="zh-CN"/>
        </w:rPr>
        <w:t xml:space="preserve">    </w:t>
      </w:r>
      <w:r>
        <w:rPr>
          <w:rFonts w:hint="eastAsia" w:ascii="仿宋_GB2312" w:hAnsi="仿宋_GB2312" w:eastAsia="仿宋_GB2312" w:cs="仿宋_GB2312"/>
          <w:color w:val="000000"/>
          <w:kern w:val="0"/>
          <w:sz w:val="24"/>
          <w:szCs w:val="24"/>
          <w:lang w:val="en-US" w:eastAsia="zh-CN" w:bidi="ar"/>
        </w:rPr>
        <w:t>湖南省测绘科技研究所无一般公共预算财政拨“三公”经费支出，故此表无数据。</w:t>
      </w:r>
    </w:p>
    <w:p>
      <w:pPr>
        <w:widowControl/>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br w:type="page"/>
      </w:r>
    </w:p>
    <w:p>
      <w:pPr>
        <w:autoSpaceDE w:val="0"/>
        <w:autoSpaceDN w:val="0"/>
        <w:adjustRightInd w:val="0"/>
        <w:ind w:left="315" w:leftChars="150"/>
        <w:jc w:val="left"/>
        <w:rPr>
          <w:rFonts w:ascii="宋体" w:eastAsia="宋体" w:cs="宋体"/>
          <w:kern w:val="0"/>
          <w:sz w:val="24"/>
          <w:szCs w:val="24"/>
        </w:rPr>
      </w:pPr>
    </w:p>
    <w:p>
      <w:pPr>
        <w:widowControl/>
        <w:jc w:val="center"/>
        <w:outlineLvl w:val="1"/>
        <w:rPr>
          <w:rFonts w:ascii="Times New Roman" w:hAnsi="Times New Roman" w:eastAsia="方正小标宋_GBK" w:cs="Times New Roman"/>
          <w:kern w:val="0"/>
          <w:sz w:val="36"/>
          <w:szCs w:val="36"/>
        </w:rPr>
      </w:pPr>
      <w:bookmarkStart w:id="15" w:name="_Toc2848"/>
      <w:bookmarkStart w:id="16" w:name="_Toc10036"/>
      <w:r>
        <w:rPr>
          <w:rFonts w:hint="eastAsia" w:ascii="方正小标宋简体" w:hAnsi="方正小标宋简体" w:eastAsia="方正小标宋简体" w:cs="方正小标宋简体"/>
          <w:color w:val="000000"/>
          <w:kern w:val="0"/>
          <w:sz w:val="32"/>
          <w:szCs w:val="32"/>
        </w:rPr>
        <w:t>政府性基金预算财政拨款收入支出决算表</w:t>
      </w:r>
      <w:bookmarkEnd w:id="15"/>
      <w:bookmarkEnd w:id="16"/>
    </w:p>
    <w:p>
      <w:pPr>
        <w:widowControl/>
        <w:wordWrap w:val="0"/>
        <w:jc w:val="right"/>
        <w:rPr>
          <w:rFonts w:ascii="Times New Roman" w:hAnsi="Times New Roman" w:eastAsia="仿宋_GB2312" w:cs="Times New Roman"/>
          <w:color w:val="000000"/>
          <w:kern w:val="0"/>
          <w:szCs w:val="21"/>
        </w:rPr>
      </w:pPr>
      <w:r>
        <w:rPr>
          <w:rFonts w:hint="eastAsia" w:ascii="宋体" w:hAnsi="宋体" w:eastAsia="宋体" w:cs="宋体"/>
          <w:color w:val="000000"/>
          <w:sz w:val="20"/>
          <w:szCs w:val="20"/>
          <w:lang w:val="en-US" w:eastAsia="zh-CN"/>
        </w:rPr>
        <w:t>编制单位：湖南省测绘科技研究所</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公开08表</w:t>
      </w:r>
    </w:p>
    <w:p>
      <w:pPr>
        <w:widowControl/>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11"/>
        <w:tblW w:w="1578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20"/>
        <w:gridCol w:w="1320"/>
        <w:gridCol w:w="2000"/>
        <w:gridCol w:w="2000"/>
        <w:gridCol w:w="2000"/>
        <w:gridCol w:w="2000"/>
        <w:gridCol w:w="2000"/>
        <w:gridCol w:w="334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年初结转和结余</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本年收入</w:t>
            </w:r>
          </w:p>
        </w:tc>
        <w:tc>
          <w:tcPr>
            <w:tcW w:w="6000" w:type="dxa"/>
            <w:gridSpan w:val="3"/>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c>
          <w:tcPr>
            <w:tcW w:w="3342"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13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基本支出  </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c>
          <w:tcPr>
            <w:tcW w:w="3342" w:type="dxa"/>
            <w:vMerge w:val="continue"/>
            <w:vAlign w:val="center"/>
          </w:tcPr>
          <w:p>
            <w:pPr>
              <w:widowControl/>
              <w:jc w:val="left"/>
              <w:rPr>
                <w:rFonts w:ascii="Times New Roman" w:hAnsi="Times New Roman" w:eastAsia="仿宋_GB2312" w:cs="Times New Roman"/>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3342"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3342"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3342"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342"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342"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342"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342"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342"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342"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342"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bl>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注：本表反映部门本年度政府性基金预算财政拨款收入、支出及结转和结余情况</w:t>
      </w:r>
    </w:p>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湖南省测绘科技研究所</w:t>
      </w:r>
      <w:r>
        <w:rPr>
          <w:rFonts w:hint="eastAsia" w:ascii="Times New Roman" w:hAnsi="Times New Roman" w:eastAsia="仿宋_GB2312" w:cs="Times New Roman"/>
          <w:kern w:val="0"/>
          <w:szCs w:val="21"/>
        </w:rPr>
        <w:t>没有政府性基金收入，也没有使用政府性基金安排的支出，故本表无数据</w:t>
      </w:r>
      <w:r>
        <w:rPr>
          <w:rFonts w:ascii="Times New Roman" w:hAnsi="Times New Roman" w:eastAsia="仿宋_GB2312" w:cs="Times New Roman"/>
          <w:kern w:val="0"/>
          <w:szCs w:val="21"/>
        </w:rPr>
        <w:t>。</w:t>
      </w:r>
    </w:p>
    <w:p>
      <w:pPr>
        <w:widowControl/>
        <w:jc w:val="left"/>
        <w:rPr>
          <w:rFonts w:ascii="黑体" w:hAnsi="黑体" w:eastAsia="黑体"/>
          <w:szCs w:val="21"/>
        </w:rPr>
      </w:pPr>
      <w:r>
        <w:rPr>
          <w:rFonts w:ascii="黑体" w:hAnsi="黑体" w:eastAsia="黑体"/>
          <w:szCs w:val="21"/>
        </w:rPr>
        <w:br w:type="page"/>
      </w:r>
    </w:p>
    <w:tbl>
      <w:tblPr>
        <w:tblStyle w:val="11"/>
        <w:tblW w:w="15345" w:type="dxa"/>
        <w:tblInd w:w="93" w:type="dxa"/>
        <w:tblLayout w:type="autofit"/>
        <w:tblCellMar>
          <w:top w:w="0" w:type="dxa"/>
          <w:left w:w="108" w:type="dxa"/>
          <w:bottom w:w="0" w:type="dxa"/>
          <w:right w:w="108" w:type="dxa"/>
        </w:tblCellMar>
      </w:tblPr>
      <w:tblGrid>
        <w:gridCol w:w="1060"/>
        <w:gridCol w:w="1649"/>
        <w:gridCol w:w="2126"/>
        <w:gridCol w:w="1225"/>
        <w:gridCol w:w="1326"/>
        <w:gridCol w:w="1294"/>
        <w:gridCol w:w="1683"/>
        <w:gridCol w:w="4982"/>
      </w:tblGrid>
      <w:tr>
        <w:tblPrEx>
          <w:tblCellMar>
            <w:top w:w="0" w:type="dxa"/>
            <w:left w:w="108" w:type="dxa"/>
            <w:bottom w:w="0" w:type="dxa"/>
            <w:right w:w="108" w:type="dxa"/>
          </w:tblCellMar>
        </w:tblPrEx>
        <w:trPr>
          <w:trHeight w:val="720" w:hRule="atLeast"/>
        </w:trPr>
        <w:tc>
          <w:tcPr>
            <w:tcW w:w="15345" w:type="dxa"/>
            <w:gridSpan w:val="8"/>
            <w:tcBorders>
              <w:top w:val="nil"/>
              <w:left w:val="nil"/>
              <w:bottom w:val="nil"/>
              <w:right w:val="nil"/>
            </w:tcBorders>
            <w:shd w:val="clear" w:color="000000" w:fill="FFFFFF"/>
            <w:vAlign w:val="center"/>
          </w:tcPr>
          <w:p>
            <w:pPr>
              <w:widowControl/>
              <w:jc w:val="center"/>
              <w:rPr>
                <w:rFonts w:ascii="华文中宋" w:hAnsi="华文中宋" w:eastAsia="华文中宋" w:cs="宋体"/>
                <w:kern w:val="0"/>
                <w:sz w:val="32"/>
                <w:szCs w:val="32"/>
              </w:rPr>
            </w:pPr>
            <w:r>
              <w:rPr>
                <w:rFonts w:hint="eastAsia" w:ascii="方正小标宋简体" w:hAnsi="方正小标宋简体" w:eastAsia="方正小标宋简体" w:cs="方正小标宋简体"/>
                <w:color w:val="000000"/>
                <w:kern w:val="0"/>
                <w:sz w:val="32"/>
                <w:szCs w:val="32"/>
              </w:rPr>
              <w:t>国有资本经营预算财政拨款支出决算表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649"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2126"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6665"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tblPrEx>
          <w:tblCellMar>
            <w:top w:w="0" w:type="dxa"/>
            <w:left w:w="108" w:type="dxa"/>
            <w:bottom w:w="0" w:type="dxa"/>
            <w:right w:w="108" w:type="dxa"/>
          </w:tblCellMar>
        </w:tblPrEx>
        <w:trPr>
          <w:trHeight w:val="285" w:hRule="atLeast"/>
        </w:trPr>
        <w:tc>
          <w:tcPr>
            <w:tcW w:w="4835" w:type="dxa"/>
            <w:gridSpan w:val="3"/>
            <w:tcBorders>
              <w:top w:val="nil"/>
              <w:left w:val="nil"/>
              <w:bottom w:val="nil"/>
              <w:right w:val="nil"/>
            </w:tcBorders>
            <w:shd w:val="clear" w:color="000000" w:fill="FFFFFF"/>
            <w:noWrap/>
            <w:vAlign w:val="center"/>
          </w:tcPr>
          <w:p>
            <w:pPr>
              <w:widowControl/>
              <w:jc w:val="left"/>
              <w:rPr>
                <w:rFonts w:ascii="宋体" w:hAnsi="宋体" w:eastAsia="宋体" w:cs="宋体"/>
                <w:kern w:val="0"/>
                <w:sz w:val="20"/>
                <w:szCs w:val="20"/>
              </w:rPr>
            </w:pPr>
            <w:r>
              <w:rPr>
                <w:rFonts w:hint="eastAsia" w:ascii="宋体" w:hAnsi="宋体" w:eastAsia="宋体" w:cs="宋体"/>
                <w:color w:val="000000"/>
                <w:sz w:val="20"/>
                <w:szCs w:val="20"/>
                <w:lang w:val="en-US" w:eastAsia="zh-CN"/>
              </w:rPr>
              <w:t>编制单位：湖南省测绘科技研究所</w:t>
            </w:r>
            <w:r>
              <w:rPr>
                <w:rFonts w:hint="eastAsia" w:ascii="宋体" w:hAnsi="宋体" w:eastAsia="宋体" w:cs="宋体"/>
                <w:kern w:val="0"/>
                <w:sz w:val="20"/>
                <w:szCs w:val="20"/>
              </w:rPr>
              <w:t>　</w:t>
            </w:r>
          </w:p>
        </w:tc>
        <w:tc>
          <w:tcPr>
            <w:tcW w:w="1225" w:type="dxa"/>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6665"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4835" w:type="dxa"/>
            <w:gridSpan w:val="3"/>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项 </w:t>
            </w:r>
            <w:r>
              <w:rPr>
                <w:rFonts w:hint="eastAsia" w:ascii="宋体" w:hAnsi="宋体" w:eastAsia="宋体" w:cs="宋体"/>
                <w:color w:val="000000"/>
                <w:kern w:val="0"/>
                <w:sz w:val="22"/>
              </w:rPr>
              <w:t xml:space="preserve">   </w:t>
            </w:r>
            <w:r>
              <w:rPr>
                <w:rFonts w:hint="eastAsia" w:ascii="宋体" w:hAnsi="宋体" w:eastAsia="宋体" w:cs="宋体"/>
                <w:kern w:val="0"/>
                <w:sz w:val="24"/>
                <w:szCs w:val="24"/>
              </w:rPr>
              <w:t>目</w:t>
            </w:r>
          </w:p>
        </w:tc>
        <w:tc>
          <w:tcPr>
            <w:tcW w:w="10510" w:type="dxa"/>
            <w:gridSpan w:val="5"/>
            <w:tcBorders>
              <w:top w:val="single" w:color="auto" w:sz="8"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tblPrEx>
          <w:tblCellMar>
            <w:top w:w="0" w:type="dxa"/>
            <w:left w:w="108" w:type="dxa"/>
            <w:bottom w:w="0" w:type="dxa"/>
            <w:right w:w="108" w:type="dxa"/>
          </w:tblCellMar>
        </w:tblPrEx>
        <w:trPr>
          <w:trHeight w:val="402" w:hRule="atLeast"/>
        </w:trPr>
        <w:tc>
          <w:tcPr>
            <w:tcW w:w="2709" w:type="dxa"/>
            <w:gridSpan w:val="2"/>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55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977"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498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tblPrEx>
          <w:tblCellMar>
            <w:top w:w="0" w:type="dxa"/>
            <w:left w:w="108" w:type="dxa"/>
            <w:bottom w:w="0" w:type="dxa"/>
            <w:right w:w="108" w:type="dxa"/>
          </w:tblCellMar>
        </w:tblPrEx>
        <w:trPr>
          <w:trHeight w:val="402" w:hRule="atLeast"/>
        </w:trPr>
        <w:tc>
          <w:tcPr>
            <w:tcW w:w="2709"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498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2709"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498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4835" w:type="dxa"/>
            <w:gridSpan w:val="3"/>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9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tblPrEx>
          <w:tblCellMar>
            <w:top w:w="0" w:type="dxa"/>
            <w:left w:w="108" w:type="dxa"/>
            <w:bottom w:w="0" w:type="dxa"/>
            <w:right w:w="108" w:type="dxa"/>
          </w:tblCellMar>
        </w:tblPrEx>
        <w:trPr>
          <w:trHeight w:val="402" w:hRule="atLeast"/>
        </w:trPr>
        <w:tc>
          <w:tcPr>
            <w:tcW w:w="4835" w:type="dxa"/>
            <w:gridSpan w:val="3"/>
            <w:tcBorders>
              <w:top w:val="nil"/>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49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2709"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12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498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2709"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12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498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2709"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12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498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2709"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12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498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2709"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12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498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2709" w:type="dxa"/>
            <w:gridSpan w:val="2"/>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126"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4982"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720" w:hRule="atLeast"/>
        </w:trPr>
        <w:tc>
          <w:tcPr>
            <w:tcW w:w="15345" w:type="dxa"/>
            <w:gridSpan w:val="8"/>
            <w:tcBorders>
              <w:top w:val="single" w:color="auto" w:sz="8" w:space="0"/>
              <w:left w:val="nil"/>
              <w:bottom w:val="nil"/>
              <w:right w:val="nil"/>
            </w:tcBorders>
            <w:shd w:val="clear" w:color="auto" w:fill="auto"/>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p>
            <w:pPr>
              <w:keepNext w:val="0"/>
              <w:keepLines w:val="0"/>
              <w:widowControl/>
              <w:suppressLineNumbers w:val="0"/>
              <w:jc w:val="left"/>
              <w:rPr>
                <w:rFonts w:hint="eastAsia" w:ascii="仿宋_GB2312" w:hAnsi="仿宋_GB2312" w:eastAsia="仿宋_GB2312" w:cs="仿宋_GB2312"/>
              </w:rPr>
            </w:pPr>
            <w:r>
              <w:rPr>
                <w:rFonts w:hint="eastAsia" w:ascii="宋体" w:hAnsi="宋体" w:eastAsia="宋体" w:cs="宋体"/>
                <w:kern w:val="0"/>
                <w:sz w:val="24"/>
                <w:szCs w:val="24"/>
                <w:lang w:val="en-US" w:eastAsia="zh-CN"/>
              </w:rPr>
              <w:t xml:space="preserve">   </w:t>
            </w:r>
            <w:r>
              <w:rPr>
                <w:rFonts w:hint="eastAsia" w:ascii="仿宋_GB2312" w:hAnsi="仿宋_GB2312" w:eastAsia="仿宋_GB2312" w:cs="仿宋_GB2312"/>
                <w:kern w:val="0"/>
                <w:sz w:val="24"/>
                <w:szCs w:val="24"/>
                <w:lang w:val="en-US" w:eastAsia="zh-CN"/>
              </w:rPr>
              <w:t>湖南省测绘科技研究所无国有资本经营预算财政拨款支出，故此表无数据。</w:t>
            </w:r>
          </w:p>
          <w:p>
            <w:pPr>
              <w:widowControl/>
              <w:jc w:val="left"/>
              <w:rPr>
                <w:rFonts w:hint="eastAsia" w:ascii="仿宋_GB2312" w:hAnsi="仿宋_GB2312" w:eastAsia="仿宋_GB2312" w:cs="仿宋_GB2312"/>
                <w:kern w:val="0"/>
                <w:sz w:val="24"/>
                <w:szCs w:val="24"/>
                <w:lang w:val="en-US" w:eastAsia="zh-CN"/>
              </w:rPr>
            </w:pPr>
          </w:p>
          <w:p>
            <w:pPr>
              <w:widowControl/>
              <w:jc w:val="left"/>
              <w:rPr>
                <w:rFonts w:ascii="宋体" w:hAnsi="宋体" w:eastAsia="宋体" w:cs="宋体"/>
                <w:kern w:val="0"/>
                <w:sz w:val="24"/>
                <w:szCs w:val="24"/>
              </w:rPr>
            </w:pPr>
          </w:p>
        </w:tc>
      </w:tr>
    </w:tbl>
    <w:p>
      <w:pPr>
        <w:pStyle w:val="17"/>
        <w:rPr>
          <w:sz w:val="72"/>
          <w:szCs w:val="72"/>
        </w:rPr>
        <w:sectPr>
          <w:pgSz w:w="16838" w:h="11906" w:orient="landscape"/>
          <w:pgMar w:top="720" w:right="720" w:bottom="720" w:left="720" w:header="851" w:footer="992" w:gutter="0"/>
          <w:pgNumType w:fmt="decimal"/>
          <w:cols w:space="425" w:num="1"/>
          <w:docGrid w:type="lines" w:linePitch="312" w:charSpace="0"/>
        </w:sectPr>
      </w:pPr>
    </w:p>
    <w:p>
      <w:pPr>
        <w:pStyle w:val="17"/>
        <w:jc w:val="center"/>
        <w:outlineLvl w:val="0"/>
        <w:rPr>
          <w:rFonts w:hint="eastAsia" w:ascii="方正小标宋简体" w:hAnsi="方正小标宋简体" w:eastAsia="方正小标宋简体" w:cs="方正小标宋简体"/>
          <w:sz w:val="52"/>
          <w:szCs w:val="52"/>
        </w:rPr>
      </w:pPr>
      <w:bookmarkStart w:id="17" w:name="_Toc4385"/>
      <w:bookmarkStart w:id="18" w:name="_Toc32625"/>
    </w:p>
    <w:p>
      <w:pPr>
        <w:pStyle w:val="17"/>
        <w:jc w:val="center"/>
        <w:outlineLvl w:val="0"/>
        <w:rPr>
          <w:rFonts w:hint="eastAsia" w:ascii="方正小标宋简体" w:hAnsi="方正小标宋简体" w:eastAsia="方正小标宋简体" w:cs="方正小标宋简体"/>
          <w:sz w:val="52"/>
          <w:szCs w:val="52"/>
        </w:rPr>
      </w:pPr>
    </w:p>
    <w:p>
      <w:pPr>
        <w:pStyle w:val="17"/>
        <w:jc w:val="center"/>
        <w:outlineLvl w:val="0"/>
        <w:rPr>
          <w:rFonts w:hint="eastAsia" w:ascii="方正小标宋简体" w:hAnsi="方正小标宋简体" w:eastAsia="方正小标宋简体" w:cs="方正小标宋简体"/>
          <w:sz w:val="52"/>
          <w:szCs w:val="52"/>
        </w:rPr>
      </w:pPr>
    </w:p>
    <w:p>
      <w:pPr>
        <w:pStyle w:val="17"/>
        <w:jc w:val="center"/>
        <w:outlineLvl w:val="0"/>
        <w:rPr>
          <w:rFonts w:hint="eastAsia" w:ascii="方正小标宋简体" w:hAnsi="方正小标宋简体" w:eastAsia="方正小标宋简体" w:cs="方正小标宋简体"/>
          <w:sz w:val="52"/>
          <w:szCs w:val="52"/>
        </w:rPr>
      </w:pPr>
    </w:p>
    <w:p>
      <w:pPr>
        <w:pStyle w:val="17"/>
        <w:jc w:val="center"/>
        <w:outlineLvl w:val="0"/>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第三部分</w:t>
      </w:r>
      <w:bookmarkEnd w:id="17"/>
      <w:bookmarkEnd w:id="18"/>
    </w:p>
    <w:p>
      <w:pPr>
        <w:pStyle w:val="17"/>
        <w:jc w:val="center"/>
        <w:outlineLvl w:val="0"/>
        <w:rPr>
          <w:rFonts w:hint="eastAsia" w:ascii="方正小标宋简体" w:hAnsi="方正小标宋简体" w:eastAsia="方正小标宋简体" w:cs="方正小标宋简体"/>
          <w:sz w:val="52"/>
          <w:szCs w:val="52"/>
        </w:rPr>
      </w:pPr>
      <w:bookmarkStart w:id="19" w:name="_Toc22906"/>
      <w:bookmarkStart w:id="20" w:name="_Toc18223"/>
    </w:p>
    <w:p>
      <w:pPr>
        <w:pStyle w:val="17"/>
        <w:jc w:val="center"/>
        <w:outlineLvl w:val="0"/>
        <w:rPr>
          <w:rFonts w:hint="eastAsia" w:ascii="方正小标宋简体" w:hAnsi="方正小标宋简体" w:eastAsia="方正小标宋简体" w:cs="方正小标宋简体"/>
          <w:sz w:val="52"/>
          <w:szCs w:val="52"/>
        </w:rPr>
      </w:pPr>
    </w:p>
    <w:p>
      <w:pPr>
        <w:pStyle w:val="17"/>
        <w:jc w:val="center"/>
        <w:outlineLvl w:val="0"/>
        <w:rPr>
          <w:rFonts w:hint="eastAsia" w:ascii="方正小标宋简体" w:hAnsi="方正小标宋简体" w:eastAsia="方正小标宋简体" w:cs="方正小标宋简体"/>
          <w:sz w:val="52"/>
          <w:szCs w:val="52"/>
        </w:rPr>
      </w:pPr>
    </w:p>
    <w:p>
      <w:pPr>
        <w:pStyle w:val="17"/>
        <w:jc w:val="center"/>
        <w:outlineLvl w:val="0"/>
        <w:rPr>
          <w:rFonts w:hint="eastAsia" w:ascii="方正小标宋简体" w:hAnsi="方正小标宋简体" w:eastAsia="方正小标宋简体" w:cs="方正小标宋简体"/>
          <w:sz w:val="52"/>
          <w:szCs w:val="52"/>
        </w:rPr>
      </w:pPr>
    </w:p>
    <w:p>
      <w:pPr>
        <w:pStyle w:val="17"/>
        <w:jc w:val="center"/>
        <w:outlineLvl w:val="0"/>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202</w:t>
      </w:r>
      <w:r>
        <w:rPr>
          <w:rFonts w:hint="eastAsia" w:ascii="方正小标宋简体" w:hAnsi="方正小标宋简体" w:eastAsia="方正小标宋简体" w:cs="方正小标宋简体"/>
          <w:sz w:val="52"/>
          <w:szCs w:val="52"/>
          <w:lang w:val="en-US" w:eastAsia="zh-CN"/>
        </w:rPr>
        <w:t>1</w:t>
      </w:r>
      <w:r>
        <w:rPr>
          <w:rFonts w:hint="eastAsia" w:ascii="方正小标宋简体" w:hAnsi="方正小标宋简体" w:eastAsia="方正小标宋简体" w:cs="方正小标宋简体"/>
          <w:sz w:val="52"/>
          <w:szCs w:val="52"/>
        </w:rPr>
        <w:t>年度部门决算情况说明</w:t>
      </w:r>
      <w:bookmarkEnd w:id="19"/>
      <w:bookmarkEnd w:id="20"/>
    </w:p>
    <w:p>
      <w:pPr>
        <w:widowControl/>
        <w:ind w:firstLine="640" w:firstLineChars="200"/>
        <w:jc w:val="left"/>
        <w:rPr>
          <w:rFonts w:hint="eastAsia" w:ascii="黑体" w:hAnsi="黑体" w:eastAsia="黑体" w:cs="黑体"/>
          <w:b/>
          <w:sz w:val="32"/>
          <w:szCs w:val="32"/>
        </w:rPr>
      </w:pPr>
      <w:bookmarkStart w:id="21" w:name="_Toc4098"/>
      <w:bookmarkStart w:id="22" w:name="_Toc2136"/>
    </w:p>
    <w:p>
      <w:pPr>
        <w:widowControl/>
        <w:ind w:firstLine="640" w:firstLineChars="200"/>
        <w:jc w:val="left"/>
        <w:rPr>
          <w:rFonts w:hint="eastAsia" w:ascii="黑体" w:hAnsi="黑体" w:eastAsia="黑体" w:cs="黑体"/>
          <w:b/>
          <w:sz w:val="32"/>
          <w:szCs w:val="32"/>
        </w:rPr>
      </w:pPr>
    </w:p>
    <w:p>
      <w:pPr>
        <w:widowControl/>
        <w:ind w:firstLine="640" w:firstLineChars="200"/>
        <w:jc w:val="left"/>
        <w:rPr>
          <w:rFonts w:hint="eastAsia" w:ascii="黑体" w:hAnsi="黑体" w:eastAsia="黑体" w:cs="黑体"/>
          <w:b/>
          <w:sz w:val="32"/>
          <w:szCs w:val="32"/>
        </w:rPr>
      </w:pPr>
    </w:p>
    <w:p>
      <w:pPr>
        <w:widowControl/>
        <w:ind w:firstLine="640" w:firstLineChars="200"/>
        <w:jc w:val="left"/>
        <w:rPr>
          <w:rFonts w:hint="eastAsia" w:ascii="黑体" w:hAnsi="黑体" w:eastAsia="黑体" w:cs="黑体"/>
          <w:b/>
          <w:sz w:val="32"/>
          <w:szCs w:val="32"/>
        </w:rPr>
      </w:pPr>
    </w:p>
    <w:p>
      <w:pPr>
        <w:widowControl/>
        <w:ind w:firstLine="640" w:firstLineChars="200"/>
        <w:jc w:val="left"/>
        <w:rPr>
          <w:rFonts w:hint="eastAsia" w:ascii="黑体" w:hAnsi="黑体" w:eastAsia="黑体" w:cs="黑体"/>
          <w:b/>
          <w:sz w:val="32"/>
          <w:szCs w:val="32"/>
        </w:rPr>
      </w:pPr>
    </w:p>
    <w:p>
      <w:pPr>
        <w:widowControl/>
        <w:ind w:firstLine="640" w:firstLineChars="200"/>
        <w:jc w:val="left"/>
        <w:rPr>
          <w:rFonts w:hint="eastAsia" w:ascii="黑体" w:hAnsi="黑体" w:eastAsia="黑体" w:cs="黑体"/>
          <w:b/>
          <w:sz w:val="32"/>
          <w:szCs w:val="32"/>
        </w:rPr>
      </w:pPr>
    </w:p>
    <w:p>
      <w:pPr>
        <w:widowControl/>
        <w:ind w:firstLine="640" w:firstLineChars="200"/>
        <w:jc w:val="left"/>
        <w:rPr>
          <w:rFonts w:hint="eastAsia" w:ascii="黑体" w:hAnsi="黑体" w:eastAsia="黑体" w:cs="黑体"/>
          <w:b/>
          <w:sz w:val="32"/>
          <w:szCs w:val="32"/>
        </w:rPr>
      </w:pPr>
    </w:p>
    <w:p>
      <w:pPr>
        <w:widowControl/>
        <w:ind w:firstLine="640" w:firstLineChars="200"/>
        <w:jc w:val="left"/>
        <w:rPr>
          <w:rFonts w:hint="eastAsia" w:ascii="黑体" w:hAnsi="黑体" w:eastAsia="黑体" w:cs="黑体"/>
          <w:b/>
          <w:sz w:val="32"/>
          <w:szCs w:val="32"/>
        </w:rPr>
      </w:pPr>
    </w:p>
    <w:p>
      <w:pPr>
        <w:widowControl/>
        <w:ind w:firstLine="640" w:firstLineChars="200"/>
        <w:jc w:val="left"/>
        <w:rPr>
          <w:rFonts w:hAnsi="黑体"/>
          <w:b/>
          <w:sz w:val="32"/>
          <w:szCs w:val="32"/>
        </w:rPr>
      </w:pPr>
      <w:r>
        <w:rPr>
          <w:rFonts w:hint="eastAsia" w:ascii="黑体" w:hAnsi="黑体" w:eastAsia="黑体" w:cs="黑体"/>
          <w:b/>
          <w:sz w:val="32"/>
          <w:szCs w:val="32"/>
        </w:rPr>
        <w:t>一、收入支出决算总体情况说明</w:t>
      </w:r>
      <w:bookmarkEnd w:id="21"/>
      <w:bookmarkEnd w:id="22"/>
    </w:p>
    <w:p>
      <w:pPr>
        <w:spacing w:line="600" w:lineRule="exact"/>
        <w:ind w:right="23" w:rightChars="11"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2021年度我单位收入总计2585.24万元，其中本年收入合计2555.69万元、年初结转和结余29.55万元；支出总计2585.24万元，其中本年支出合计2251.58万元，结余分配286.12万元，年末结转和结余47.54万元。与2020年相比，收、支总计数减少213.44万元，下降7.63%。收入减少主要原因是年初结转结余减少237.50万元。</w:t>
      </w:r>
    </w:p>
    <w:p>
      <w:pPr>
        <w:pStyle w:val="17"/>
        <w:ind w:firstLine="640" w:firstLineChars="200"/>
        <w:outlineLvl w:val="1"/>
        <w:rPr>
          <w:rFonts w:hAnsi="黑体"/>
          <w:b/>
          <w:sz w:val="32"/>
          <w:szCs w:val="32"/>
        </w:rPr>
      </w:pPr>
      <w:bookmarkStart w:id="23" w:name="_Toc6119"/>
      <w:bookmarkStart w:id="24" w:name="_Toc10338"/>
      <w:r>
        <w:rPr>
          <w:rFonts w:hint="eastAsia" w:hAnsi="黑体"/>
          <w:b/>
          <w:sz w:val="32"/>
          <w:szCs w:val="32"/>
        </w:rPr>
        <w:t>二、收入决算情况说明</w:t>
      </w:r>
      <w:bookmarkEnd w:id="23"/>
      <w:bookmarkEnd w:id="24"/>
    </w:p>
    <w:p>
      <w:pPr>
        <w:spacing w:line="600" w:lineRule="exact"/>
        <w:ind w:right="23" w:rightChars="11"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2021年度收入合计2555.69万元，其中：一般公共预算财政拨款收入1612.42万元，占63.09%；事业收入941.97万元，占36.86%；其他收入1.30万元，占0.05%。</w:t>
      </w:r>
    </w:p>
    <w:p>
      <w:pPr>
        <w:pStyle w:val="17"/>
        <w:ind w:firstLine="640" w:firstLineChars="200"/>
        <w:outlineLvl w:val="1"/>
        <w:rPr>
          <w:rFonts w:hAnsi="黑体"/>
          <w:b/>
          <w:sz w:val="32"/>
          <w:szCs w:val="32"/>
        </w:rPr>
      </w:pPr>
      <w:bookmarkStart w:id="25" w:name="_Toc22435"/>
      <w:bookmarkStart w:id="26" w:name="_Toc12079"/>
      <w:r>
        <w:rPr>
          <w:rFonts w:hint="eastAsia" w:hAnsi="黑体"/>
          <w:b/>
          <w:sz w:val="32"/>
          <w:szCs w:val="32"/>
        </w:rPr>
        <w:t>三、支出决算情况说明</w:t>
      </w:r>
      <w:bookmarkEnd w:id="25"/>
      <w:bookmarkEnd w:id="26"/>
    </w:p>
    <w:p>
      <w:pPr>
        <w:spacing w:line="600" w:lineRule="exact"/>
        <w:ind w:right="23" w:rightChars="11"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2021年度支出合计2251.58万元，其中：基本支出1214.02万元，占53.92%；项目支出1037.56万元，占46.08%。</w:t>
      </w:r>
    </w:p>
    <w:p>
      <w:pPr>
        <w:pStyle w:val="17"/>
        <w:ind w:firstLine="640" w:firstLineChars="200"/>
        <w:outlineLvl w:val="1"/>
        <w:rPr>
          <w:rFonts w:hAnsi="黑体"/>
          <w:b/>
          <w:sz w:val="32"/>
          <w:szCs w:val="32"/>
        </w:rPr>
      </w:pPr>
      <w:bookmarkStart w:id="27" w:name="_Toc2082"/>
      <w:bookmarkStart w:id="28" w:name="_Toc11763"/>
      <w:r>
        <w:rPr>
          <w:rFonts w:hint="eastAsia" w:hAnsi="黑体"/>
          <w:b/>
          <w:sz w:val="32"/>
          <w:szCs w:val="32"/>
        </w:rPr>
        <w:t>四、财政拨款收入支出决算总体情况说明</w:t>
      </w:r>
      <w:bookmarkEnd w:id="27"/>
      <w:bookmarkEnd w:id="28"/>
    </w:p>
    <w:p>
      <w:pPr>
        <w:pStyle w:val="17"/>
        <w:rPr>
          <w:rFonts w:hint="eastAsia" w:eastAsia="仿宋_GB2312" w:asciiTheme="minorHAnsi" w:hAnsiTheme="minorHAnsi" w:cstheme="minorBidi"/>
          <w:color w:val="auto"/>
          <w:kern w:val="2"/>
          <w:sz w:val="32"/>
          <w:szCs w:val="32"/>
          <w:lang w:val="en-US" w:eastAsia="zh-CN" w:bidi="ar-SA"/>
        </w:rPr>
      </w:pPr>
      <w:r>
        <w:rPr>
          <w:rFonts w:hint="eastAsia" w:asciiTheme="minorEastAsia" w:hAnsiTheme="minorEastAsia" w:eastAsiaTheme="minorEastAsia"/>
          <w:sz w:val="32"/>
          <w:szCs w:val="32"/>
        </w:rPr>
        <w:t xml:space="preserve">  </w:t>
      </w:r>
      <w:r>
        <w:rPr>
          <w:rFonts w:hint="eastAsia" w:eastAsia="仿宋_GB2312" w:asciiTheme="minorHAnsi" w:hAnsiTheme="minorHAnsi" w:cstheme="minorBidi"/>
          <w:color w:val="auto"/>
          <w:kern w:val="2"/>
          <w:sz w:val="32"/>
          <w:szCs w:val="32"/>
          <w:lang w:val="en-US" w:eastAsia="zh-CN" w:bidi="ar-SA"/>
        </w:rPr>
        <w:t xml:space="preserve"> </w:t>
      </w:r>
      <w:r>
        <w:rPr>
          <w:rFonts w:hint="eastAsia" w:eastAsia="仿宋_GB2312" w:asciiTheme="minorHAnsi" w:cstheme="minorBidi"/>
          <w:color w:val="auto"/>
          <w:kern w:val="2"/>
          <w:sz w:val="32"/>
          <w:szCs w:val="32"/>
          <w:lang w:val="en-US" w:eastAsia="zh-CN" w:bidi="ar-SA"/>
        </w:rPr>
        <w:t xml:space="preserve"> 本单位</w:t>
      </w:r>
      <w:r>
        <w:rPr>
          <w:rFonts w:hint="eastAsia" w:ascii="仿宋_GB2312" w:hAnsi="仿宋_GB2312" w:eastAsia="仿宋_GB2312" w:cs="仿宋_GB2312"/>
          <w:color w:val="auto"/>
          <w:kern w:val="2"/>
          <w:sz w:val="32"/>
          <w:szCs w:val="32"/>
          <w:lang w:val="en-US" w:eastAsia="zh-CN" w:bidi="ar-SA"/>
        </w:rPr>
        <w:t>2021年度财政拨款收入总计1628.01万元，其中本年收入合计1612.42万元、年初财政拨款结转和结余15.59万元；支出总计1628.01万元，其中本年支出合计1580.47万元、年末财政拨款结转和结余47.54万元。与2020年相比，财政拨款收、支总计减少147.79万元，下降8.32%。主要是年初一般公共预算财政拨款结转结余减少。</w:t>
      </w:r>
    </w:p>
    <w:p>
      <w:pPr>
        <w:pStyle w:val="17"/>
        <w:ind w:firstLine="640" w:firstLineChars="200"/>
        <w:outlineLvl w:val="1"/>
        <w:rPr>
          <w:rFonts w:hAnsi="黑体"/>
          <w:b/>
          <w:sz w:val="32"/>
          <w:szCs w:val="32"/>
        </w:rPr>
      </w:pPr>
      <w:bookmarkStart w:id="29" w:name="_Toc24025"/>
      <w:bookmarkStart w:id="30" w:name="_Toc2105"/>
      <w:r>
        <w:rPr>
          <w:rFonts w:hint="eastAsia" w:hAnsi="黑体"/>
          <w:b/>
          <w:sz w:val="32"/>
          <w:szCs w:val="32"/>
        </w:rPr>
        <w:t>五、一般公共预算财政拨款支出决算情况说明</w:t>
      </w:r>
      <w:bookmarkEnd w:id="29"/>
      <w:bookmarkEnd w:id="30"/>
    </w:p>
    <w:p>
      <w:pPr>
        <w:pStyle w:val="17"/>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lang w:eastAsia="zh-CN"/>
        </w:rPr>
        <w:t>（</w:t>
      </w:r>
      <w:r>
        <w:rPr>
          <w:rFonts w:hint="eastAsia" w:asciiTheme="minorEastAsia" w:hAnsiTheme="minorEastAsia" w:eastAsiaTheme="minorEastAsia"/>
          <w:b/>
          <w:sz w:val="32"/>
          <w:szCs w:val="32"/>
          <w:lang w:val="en-US" w:eastAsia="zh-CN"/>
        </w:rPr>
        <w:t>一）</w:t>
      </w:r>
      <w:r>
        <w:rPr>
          <w:rFonts w:hint="eastAsia" w:asciiTheme="minorEastAsia" w:hAnsiTheme="minorEastAsia" w:eastAsiaTheme="minorEastAsia"/>
          <w:b/>
          <w:sz w:val="32"/>
          <w:szCs w:val="32"/>
        </w:rPr>
        <w:t>财政拨款支出决算总体情况</w:t>
      </w:r>
    </w:p>
    <w:p>
      <w:pPr>
        <w:spacing w:line="600" w:lineRule="exact"/>
        <w:ind w:right="23" w:rightChars="11"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2021年度财政拨款支出1580.47万元，占本年支出合计的70.19%，与上年相比，财政拨款支出减少179.74万元，降低10.21%，主要是因为上年年初财政拨款结转和结余数较大，且在当年形成支出。</w:t>
      </w:r>
    </w:p>
    <w:p>
      <w:pPr>
        <w:pStyle w:val="17"/>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spacing w:line="600" w:lineRule="exact"/>
        <w:ind w:right="23" w:rightChars="11"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2021年度财政拨款支出1580.47万元，主要用于以下方面：科学技术支出432.47万元，占27.37%；自然资源海洋气象等支出990.22万元，占62.65%；社会保障和就业支出64.00万元，占比4.05%；住房保障支出93.78万元，占比5.93%。</w:t>
      </w:r>
    </w:p>
    <w:p>
      <w:pPr>
        <w:pStyle w:val="17"/>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lang w:val="en-US" w:eastAsia="zh-CN"/>
        </w:rPr>
        <w:t>（</w:t>
      </w:r>
      <w:r>
        <w:rPr>
          <w:rFonts w:hint="eastAsia" w:asciiTheme="minorEastAsia" w:hAnsiTheme="minorEastAsia" w:eastAsiaTheme="minorEastAsia"/>
          <w:b/>
          <w:sz w:val="32"/>
          <w:szCs w:val="32"/>
        </w:rPr>
        <w:t>三）财政拨款支出决算具体情况</w:t>
      </w:r>
    </w:p>
    <w:p>
      <w:pPr>
        <w:spacing w:line="600" w:lineRule="exact"/>
        <w:ind w:right="23" w:rightChars="11"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2021年度财政拨款支出年初预算数为590.25万元，支出决算数为1580.47万元，完成年初预算的267.76%。</w:t>
      </w:r>
    </w:p>
    <w:p>
      <w:pPr>
        <w:spacing w:line="600" w:lineRule="exact"/>
        <w:ind w:right="23" w:rightChars="11"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按功能（项级）分类，各项支出说明如下：</w:t>
      </w:r>
    </w:p>
    <w:p>
      <w:pPr>
        <w:keepNext w:val="0"/>
        <w:keepLines w:val="0"/>
        <w:widowControl/>
        <w:suppressLineNumbers w:val="0"/>
        <w:ind w:firstLine="620" w:firstLineChars="200"/>
        <w:jc w:val="left"/>
        <w:rPr>
          <w:rFonts w:hint="default" w:ascii="仿宋_GB2312" w:hAnsi="宋体" w:eastAsia="仿宋_GB2312" w:cs="仿宋_GB2312"/>
          <w:b/>
          <w:bCs/>
          <w:color w:val="000000"/>
          <w:kern w:val="0"/>
          <w:sz w:val="31"/>
          <w:szCs w:val="31"/>
          <w:lang w:val="en-US" w:eastAsia="zh-CN" w:bidi="ar"/>
        </w:rPr>
      </w:pPr>
      <w:r>
        <w:rPr>
          <w:rFonts w:hint="eastAsia" w:ascii="仿宋_GB2312" w:hAnsi="宋体" w:eastAsia="仿宋_GB2312" w:cs="仿宋_GB2312"/>
          <w:b/>
          <w:bCs/>
          <w:color w:val="000000"/>
          <w:kern w:val="0"/>
          <w:sz w:val="31"/>
          <w:szCs w:val="31"/>
          <w:lang w:val="en-US" w:eastAsia="zh-CN" w:bidi="ar"/>
        </w:rPr>
        <w:t>1、机构运行</w:t>
      </w:r>
    </w:p>
    <w:p>
      <w:pPr>
        <w:spacing w:line="600" w:lineRule="exact"/>
        <w:ind w:right="23" w:rightChars="11"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年初预算为432.47万元，支出决算为432.47万元，完成年初预算的100.00%。</w:t>
      </w:r>
    </w:p>
    <w:p>
      <w:pPr>
        <w:keepNext w:val="0"/>
        <w:keepLines w:val="0"/>
        <w:widowControl/>
        <w:suppressLineNumbers w:val="0"/>
        <w:ind w:firstLine="620" w:firstLineChars="200"/>
        <w:jc w:val="left"/>
        <w:rPr>
          <w:rFonts w:hint="eastAsia" w:ascii="仿宋_GB2312" w:hAnsi="宋体" w:eastAsia="仿宋_GB2312" w:cs="仿宋_GB2312"/>
          <w:b/>
          <w:bCs/>
          <w:color w:val="000000"/>
          <w:kern w:val="0"/>
          <w:sz w:val="31"/>
          <w:szCs w:val="31"/>
          <w:lang w:val="en-US" w:eastAsia="zh-CN" w:bidi="ar"/>
        </w:rPr>
      </w:pPr>
      <w:r>
        <w:rPr>
          <w:rFonts w:hint="eastAsia" w:ascii="仿宋_GB2312" w:hAnsi="宋体" w:eastAsia="仿宋_GB2312" w:cs="仿宋_GB2312"/>
          <w:b/>
          <w:bCs/>
          <w:color w:val="000000"/>
          <w:kern w:val="0"/>
          <w:sz w:val="31"/>
          <w:szCs w:val="31"/>
          <w:lang w:val="en-US" w:eastAsia="zh-CN" w:bidi="ar"/>
        </w:rPr>
        <w:t>2、自然资源社会公益服务</w:t>
      </w:r>
    </w:p>
    <w:p>
      <w:pPr>
        <w:numPr>
          <w:ilvl w:val="0"/>
          <w:numId w:val="0"/>
        </w:numPr>
        <w:spacing w:line="600" w:lineRule="exact"/>
        <w:ind w:right="23" w:rightChars="11"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年初预算为0万元，支出决算为10.36万元，决算数大于年初预算数的主要原因是：专项经费为年中项目追加。</w:t>
      </w:r>
    </w:p>
    <w:p>
      <w:pPr>
        <w:keepNext w:val="0"/>
        <w:keepLines w:val="0"/>
        <w:widowControl/>
        <w:suppressLineNumbers w:val="0"/>
        <w:ind w:firstLine="620" w:firstLineChars="200"/>
        <w:jc w:val="left"/>
        <w:rPr>
          <w:rFonts w:hint="eastAsia" w:ascii="仿宋_GB2312" w:hAnsi="宋体" w:eastAsia="仿宋_GB2312" w:cs="仿宋_GB2312"/>
          <w:b/>
          <w:bCs/>
          <w:color w:val="000000"/>
          <w:kern w:val="0"/>
          <w:sz w:val="31"/>
          <w:szCs w:val="31"/>
          <w:lang w:val="en-US" w:eastAsia="zh-CN" w:bidi="ar"/>
        </w:rPr>
      </w:pPr>
      <w:r>
        <w:rPr>
          <w:rFonts w:hint="eastAsia" w:ascii="仿宋_GB2312" w:hAnsi="宋体" w:eastAsia="仿宋_GB2312" w:cs="仿宋_GB2312"/>
          <w:b/>
          <w:bCs/>
          <w:color w:val="000000"/>
          <w:kern w:val="0"/>
          <w:sz w:val="31"/>
          <w:szCs w:val="31"/>
          <w:lang w:val="en-US" w:eastAsia="zh-CN" w:bidi="ar"/>
        </w:rPr>
        <w:t>3、基础测绘与地理信息监管</w:t>
      </w:r>
    </w:p>
    <w:p>
      <w:pPr>
        <w:numPr>
          <w:ilvl w:val="0"/>
          <w:numId w:val="0"/>
        </w:numPr>
        <w:spacing w:line="600" w:lineRule="exact"/>
        <w:ind w:right="23" w:rightChars="11"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年初预算为0万元，支出决算为979.86万元，决算数大于年初预算数的主要原因是：专项经费为年中项目追加。</w:t>
      </w:r>
    </w:p>
    <w:p>
      <w:pPr>
        <w:keepNext w:val="0"/>
        <w:keepLines w:val="0"/>
        <w:widowControl/>
        <w:suppressLineNumbers w:val="0"/>
        <w:ind w:firstLine="620" w:firstLineChars="200"/>
        <w:jc w:val="left"/>
      </w:pPr>
      <w:r>
        <w:rPr>
          <w:rFonts w:hint="eastAsia" w:ascii="仿宋_GB2312" w:hAnsi="宋体" w:eastAsia="仿宋_GB2312" w:cs="仿宋_GB2312"/>
          <w:b/>
          <w:bCs/>
          <w:color w:val="000000"/>
          <w:kern w:val="0"/>
          <w:sz w:val="31"/>
          <w:szCs w:val="31"/>
          <w:lang w:val="en-US" w:eastAsia="zh-CN" w:bidi="ar"/>
        </w:rPr>
        <w:t>4、</w:t>
      </w:r>
      <w:r>
        <w:rPr>
          <w:rFonts w:ascii="仿宋_GB2312" w:hAnsi="宋体" w:eastAsia="仿宋_GB2312" w:cs="仿宋_GB2312"/>
          <w:b/>
          <w:bCs/>
          <w:color w:val="000000"/>
          <w:kern w:val="0"/>
          <w:sz w:val="31"/>
          <w:szCs w:val="31"/>
          <w:lang w:val="en-US" w:eastAsia="zh-CN" w:bidi="ar"/>
        </w:rPr>
        <w:t>机关事业单位基本养老保险缴费支出</w:t>
      </w:r>
    </w:p>
    <w:p>
      <w:pPr>
        <w:spacing w:line="600" w:lineRule="exact"/>
        <w:ind w:right="23" w:rightChars="11"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年初预算为64.00万元，支出决算为64.00万元，完成年初预算的100%。</w:t>
      </w:r>
    </w:p>
    <w:p>
      <w:pPr>
        <w:keepNext w:val="0"/>
        <w:keepLines w:val="0"/>
        <w:widowControl/>
        <w:suppressLineNumbers w:val="0"/>
        <w:ind w:firstLine="620" w:firstLineChars="200"/>
        <w:jc w:val="left"/>
      </w:pPr>
      <w:r>
        <w:rPr>
          <w:rFonts w:hint="eastAsia" w:ascii="仿宋_GB2312" w:hAnsi="宋体" w:eastAsia="仿宋_GB2312" w:cs="仿宋_GB2312"/>
          <w:b/>
          <w:bCs/>
          <w:color w:val="000000"/>
          <w:kern w:val="0"/>
          <w:sz w:val="31"/>
          <w:szCs w:val="31"/>
          <w:lang w:val="en-US" w:eastAsia="zh-CN" w:bidi="ar"/>
        </w:rPr>
        <w:t>5、</w:t>
      </w:r>
      <w:r>
        <w:rPr>
          <w:rFonts w:ascii="仿宋_GB2312" w:hAnsi="宋体" w:eastAsia="仿宋_GB2312" w:cs="仿宋_GB2312"/>
          <w:b/>
          <w:bCs/>
          <w:color w:val="000000"/>
          <w:kern w:val="0"/>
          <w:sz w:val="31"/>
          <w:szCs w:val="31"/>
          <w:lang w:val="en-US" w:eastAsia="zh-CN" w:bidi="ar"/>
        </w:rPr>
        <w:t>住房公积金</w:t>
      </w:r>
    </w:p>
    <w:p>
      <w:pPr>
        <w:spacing w:line="600" w:lineRule="exact"/>
        <w:ind w:right="23" w:rightChars="11"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年初预算为69.5万元，支出决算为69.5万元，完成年初预算的100%。</w:t>
      </w:r>
    </w:p>
    <w:p>
      <w:pPr>
        <w:keepNext w:val="0"/>
        <w:keepLines w:val="0"/>
        <w:widowControl/>
        <w:suppressLineNumbers w:val="0"/>
        <w:ind w:firstLine="620" w:firstLineChars="200"/>
        <w:jc w:val="left"/>
      </w:pPr>
      <w:r>
        <w:rPr>
          <w:rFonts w:hint="eastAsia" w:ascii="仿宋_GB2312" w:hAnsi="宋体" w:eastAsia="仿宋_GB2312" w:cs="仿宋_GB2312"/>
          <w:b/>
          <w:bCs/>
          <w:color w:val="000000"/>
          <w:kern w:val="0"/>
          <w:sz w:val="31"/>
          <w:szCs w:val="31"/>
          <w:lang w:val="en-US" w:eastAsia="zh-CN" w:bidi="ar"/>
        </w:rPr>
        <w:t>6</w:t>
      </w:r>
      <w:r>
        <w:rPr>
          <w:rFonts w:ascii="仿宋_GB2312" w:hAnsi="宋体" w:eastAsia="仿宋_GB2312" w:cs="仿宋_GB2312"/>
          <w:b/>
          <w:bCs/>
          <w:color w:val="000000"/>
          <w:kern w:val="0"/>
          <w:sz w:val="31"/>
          <w:szCs w:val="31"/>
          <w:lang w:val="en-US" w:eastAsia="zh-CN" w:bidi="ar"/>
        </w:rPr>
        <w:t>、购房补贴</w:t>
      </w:r>
    </w:p>
    <w:p>
      <w:pPr>
        <w:spacing w:line="600" w:lineRule="exact"/>
        <w:ind w:right="23" w:rightChars="11"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年初预算为24.28万元，支出决算为24.28万元，完成年初预算的100%。</w:t>
      </w:r>
    </w:p>
    <w:p>
      <w:pPr>
        <w:pStyle w:val="17"/>
        <w:ind w:firstLine="640" w:firstLineChars="200"/>
        <w:outlineLvl w:val="1"/>
        <w:rPr>
          <w:rFonts w:hAnsi="黑体"/>
          <w:b/>
          <w:sz w:val="32"/>
          <w:szCs w:val="32"/>
        </w:rPr>
      </w:pPr>
      <w:bookmarkStart w:id="31" w:name="_Toc17457"/>
      <w:bookmarkStart w:id="32" w:name="_Toc1398"/>
      <w:r>
        <w:rPr>
          <w:rFonts w:hint="eastAsia" w:hAnsi="黑体"/>
          <w:b/>
          <w:sz w:val="32"/>
          <w:szCs w:val="32"/>
        </w:rPr>
        <w:t>六、一般公共预算财政拨款基本支出决算情况说明</w:t>
      </w:r>
      <w:bookmarkEnd w:id="31"/>
      <w:bookmarkEnd w:id="32"/>
    </w:p>
    <w:p>
      <w:pPr>
        <w:spacing w:line="600" w:lineRule="exact"/>
        <w:ind w:right="23" w:rightChars="11"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2021年度财政拨款基本支出590.25万元，其中：工资福利支出537.42万元，占基本支出的91.05%，主要包括基本工资、津贴补贴、奖金、绩效工资、其他社会保障缴费、机关事业单位基本养老保险缴费、职工基本医疗保险缴费、其他工资福利支出等；公用经费支出30.16万元，占基本支出的5.11%，主要包括委托业务费、工会经费、办公费、其他商品和服务支出等；对个人和家庭补助支出22.67万元，占基本支出3.84%，主要包括离休费、退休费、医疗费补助等。</w:t>
      </w:r>
    </w:p>
    <w:p>
      <w:pPr>
        <w:pStyle w:val="17"/>
        <w:numPr>
          <w:ilvl w:val="0"/>
          <w:numId w:val="2"/>
        </w:numPr>
        <w:ind w:firstLine="640" w:firstLineChars="200"/>
        <w:outlineLvl w:val="1"/>
        <w:rPr>
          <w:rFonts w:hint="eastAsia" w:hAnsi="黑体"/>
          <w:b/>
          <w:color w:val="auto"/>
          <w:sz w:val="32"/>
          <w:szCs w:val="32"/>
        </w:rPr>
      </w:pPr>
      <w:bookmarkStart w:id="33" w:name="_Toc15998"/>
      <w:bookmarkStart w:id="34" w:name="_Toc32544"/>
      <w:r>
        <w:rPr>
          <w:rFonts w:hint="eastAsia" w:hAnsi="黑体"/>
          <w:b/>
          <w:color w:val="auto"/>
          <w:sz w:val="32"/>
          <w:szCs w:val="32"/>
        </w:rPr>
        <w:t>一般公共预算财政拨款三公经费支出决算情况说明</w:t>
      </w:r>
      <w:bookmarkEnd w:id="33"/>
      <w:bookmarkEnd w:id="34"/>
    </w:p>
    <w:p>
      <w:pPr>
        <w:pStyle w:val="17"/>
        <w:numPr>
          <w:ilvl w:val="0"/>
          <w:numId w:val="0"/>
        </w:numPr>
        <w:ind w:firstLine="641"/>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本单位2021年度一般公共预算财政拨款安排的“三公”经费支出预算数为0万元，决算数为0万元。其中：</w:t>
      </w:r>
    </w:p>
    <w:p>
      <w:pPr>
        <w:pStyle w:val="17"/>
        <w:numPr>
          <w:ilvl w:val="0"/>
          <w:numId w:val="0"/>
        </w:numPr>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因公出国（境）费支出预算为0万元，因公出国（境）团组数及人数为0，故支出决算为0万元；公务接待费支出预算为0万元，国内接待批次、人数为0，故支出决算为0万元；公务用车购置费支出预算为0万元，公务用车购置数为0台，故支出决算为0万元；公务用车运行维护费支出预算为0万元，支出决算为0万元。</w:t>
      </w:r>
    </w:p>
    <w:p>
      <w:pPr>
        <w:pStyle w:val="17"/>
        <w:numPr>
          <w:ilvl w:val="0"/>
          <w:numId w:val="0"/>
        </w:numPr>
        <w:ind w:firstLine="641"/>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截止202</w:t>
      </w:r>
      <w:r>
        <w:rPr>
          <w:rFonts w:hint="eastAsia" w:ascii="仿宋_GB2312" w:hAnsi="仿宋_GB2312" w:eastAsia="仿宋_GB2312" w:cs="仿宋_GB2312"/>
          <w:color w:val="auto"/>
          <w:kern w:val="2"/>
          <w:sz w:val="32"/>
          <w:szCs w:val="32"/>
          <w:lang w:val="en-US" w:eastAsia="zh-CN" w:bidi="ar-SA"/>
        </w:rPr>
        <w:t>1</w:t>
      </w:r>
      <w:r>
        <w:rPr>
          <w:rFonts w:hint="default" w:ascii="仿宋_GB2312" w:hAnsi="仿宋_GB2312" w:eastAsia="仿宋_GB2312" w:cs="仿宋_GB2312"/>
          <w:color w:val="auto"/>
          <w:kern w:val="2"/>
          <w:sz w:val="32"/>
          <w:szCs w:val="32"/>
          <w:lang w:val="en-US" w:eastAsia="zh-CN" w:bidi="ar-SA"/>
        </w:rPr>
        <w:t>年12月31日，我单位财政拨款的公务用车保有量为</w:t>
      </w:r>
      <w:r>
        <w:rPr>
          <w:rFonts w:hint="eastAsia" w:ascii="仿宋_GB2312" w:hAnsi="仿宋_GB2312" w:eastAsia="仿宋_GB2312" w:cs="仿宋_GB2312"/>
          <w:color w:val="auto"/>
          <w:kern w:val="2"/>
          <w:sz w:val="32"/>
          <w:szCs w:val="32"/>
          <w:highlight w:val="none"/>
          <w:lang w:val="en-US" w:eastAsia="zh-CN" w:bidi="ar-SA"/>
        </w:rPr>
        <w:t>0</w:t>
      </w:r>
      <w:r>
        <w:rPr>
          <w:rFonts w:hint="default" w:ascii="仿宋_GB2312" w:hAnsi="仿宋_GB2312" w:eastAsia="仿宋_GB2312" w:cs="仿宋_GB2312"/>
          <w:color w:val="auto"/>
          <w:kern w:val="2"/>
          <w:sz w:val="32"/>
          <w:szCs w:val="32"/>
          <w:lang w:val="en-US" w:eastAsia="zh-CN" w:bidi="ar-SA"/>
        </w:rPr>
        <w:t>辆。</w:t>
      </w:r>
    </w:p>
    <w:p>
      <w:pPr>
        <w:pStyle w:val="17"/>
        <w:ind w:firstLine="640" w:firstLineChars="200"/>
        <w:outlineLvl w:val="1"/>
        <w:rPr>
          <w:rFonts w:hAnsi="黑体"/>
          <w:b/>
          <w:sz w:val="32"/>
          <w:szCs w:val="32"/>
        </w:rPr>
      </w:pPr>
      <w:bookmarkStart w:id="35" w:name="_Toc16989"/>
      <w:bookmarkStart w:id="36" w:name="_Toc22307"/>
      <w:r>
        <w:rPr>
          <w:rFonts w:hint="eastAsia" w:hAnsi="黑体"/>
          <w:b/>
          <w:sz w:val="32"/>
          <w:szCs w:val="32"/>
        </w:rPr>
        <w:t>八、政府性基金预算收入支出决算情况</w:t>
      </w:r>
      <w:bookmarkEnd w:id="35"/>
      <w:bookmarkEnd w:id="36"/>
    </w:p>
    <w:p>
      <w:pPr>
        <w:pStyle w:val="17"/>
        <w:rPr>
          <w:rFonts w:hint="default" w:eastAsia="仿宋_GB2312" w:asciiTheme="minorHAnsi" w:hAnsiTheme="minorHAnsi" w:cstheme="minorBidi"/>
          <w:color w:val="auto"/>
          <w:kern w:val="2"/>
          <w:sz w:val="32"/>
          <w:szCs w:val="32"/>
          <w:lang w:val="en-US" w:eastAsia="zh-CN" w:bidi="ar-SA"/>
        </w:rPr>
      </w:pPr>
      <w:r>
        <w:rPr>
          <w:rFonts w:hint="eastAsia" w:asciiTheme="minorEastAsia" w:hAnsiTheme="minorEastAsia" w:eastAsiaTheme="minorEastAsia"/>
          <w:sz w:val="32"/>
          <w:szCs w:val="32"/>
        </w:rPr>
        <w:t xml:space="preserve">    </w:t>
      </w:r>
      <w:r>
        <w:rPr>
          <w:rFonts w:hint="eastAsia" w:ascii="仿宋_GB2312" w:hAnsi="仿宋_GB2312" w:eastAsia="仿宋_GB2312" w:cs="仿宋_GB2312"/>
          <w:color w:val="auto"/>
          <w:kern w:val="2"/>
          <w:sz w:val="32"/>
          <w:szCs w:val="32"/>
          <w:lang w:val="en-US" w:eastAsia="zh-CN" w:bidi="ar-SA"/>
        </w:rPr>
        <w:t xml:space="preserve"> 本单位无政府性基金收支。</w:t>
      </w:r>
    </w:p>
    <w:p>
      <w:pPr>
        <w:pStyle w:val="17"/>
        <w:ind w:firstLine="640" w:firstLineChars="200"/>
        <w:outlineLvl w:val="1"/>
        <w:rPr>
          <w:rFonts w:hint="default" w:hAnsi="黑体" w:eastAsia="黑体"/>
          <w:b/>
          <w:color w:val="FF0000"/>
          <w:sz w:val="32"/>
          <w:szCs w:val="32"/>
          <w:lang w:val="en-US" w:eastAsia="zh-CN"/>
        </w:rPr>
      </w:pPr>
      <w:bookmarkStart w:id="37" w:name="_Toc9810"/>
      <w:bookmarkStart w:id="38" w:name="_Toc31893"/>
      <w:r>
        <w:rPr>
          <w:rFonts w:hint="eastAsia" w:hAnsi="黑体"/>
          <w:b w:val="0"/>
          <w:bCs/>
          <w:color w:val="auto"/>
          <w:sz w:val="32"/>
          <w:szCs w:val="32"/>
        </w:rPr>
        <w:t>九、关于机关运行经费支出说明</w:t>
      </w:r>
      <w:bookmarkEnd w:id="37"/>
      <w:bookmarkEnd w:id="38"/>
    </w:p>
    <w:p>
      <w:pPr>
        <w:spacing w:line="600" w:lineRule="exact"/>
        <w:ind w:right="23" w:rightChars="11"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本单位为非参照公务员法管理的事业单位，故无机关运行经费支出。</w:t>
      </w:r>
    </w:p>
    <w:p>
      <w:pPr>
        <w:pStyle w:val="17"/>
        <w:ind w:firstLine="640" w:firstLineChars="200"/>
        <w:outlineLvl w:val="1"/>
        <w:rPr>
          <w:rFonts w:hAnsi="黑体"/>
          <w:b/>
          <w:sz w:val="32"/>
          <w:szCs w:val="32"/>
        </w:rPr>
      </w:pPr>
      <w:bookmarkStart w:id="39" w:name="_Toc30312"/>
      <w:bookmarkStart w:id="40" w:name="_Toc27644"/>
      <w:r>
        <w:rPr>
          <w:rFonts w:hint="eastAsia" w:hAnsi="黑体"/>
          <w:b/>
          <w:sz w:val="32"/>
          <w:szCs w:val="32"/>
        </w:rPr>
        <w:t>十、一般性支出情况</w:t>
      </w:r>
      <w:bookmarkEnd w:id="39"/>
      <w:bookmarkEnd w:id="40"/>
    </w:p>
    <w:p>
      <w:pPr>
        <w:spacing w:line="600" w:lineRule="exact"/>
        <w:ind w:right="23" w:rightChars="11"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2021年本单位开支会议费0万元，开支培训费10.75万元，用于开展2021年度卫星导航定位学术研讨会暨HNCORS培训会，人数130人，开支9.64万元；用于事业单位继续教育培训，人数34人，开支1.11万元。2021年无节庆、晚会、论坛、赛事等活动支出。</w:t>
      </w:r>
    </w:p>
    <w:p>
      <w:pPr>
        <w:pStyle w:val="17"/>
        <w:ind w:firstLine="640" w:firstLineChars="200"/>
        <w:outlineLvl w:val="1"/>
        <w:rPr>
          <w:rFonts w:hAnsi="黑体"/>
          <w:b/>
          <w:sz w:val="32"/>
          <w:szCs w:val="32"/>
        </w:rPr>
      </w:pPr>
      <w:bookmarkStart w:id="41" w:name="_Toc1540"/>
      <w:bookmarkStart w:id="42" w:name="_Toc29233"/>
      <w:r>
        <w:rPr>
          <w:rFonts w:hint="eastAsia" w:hAnsi="黑体"/>
          <w:b/>
          <w:sz w:val="32"/>
          <w:szCs w:val="32"/>
        </w:rPr>
        <w:t>十一、关于政府采购支出说明</w:t>
      </w:r>
      <w:bookmarkEnd w:id="41"/>
      <w:bookmarkEnd w:id="42"/>
    </w:p>
    <w:p>
      <w:pPr>
        <w:spacing w:line="600" w:lineRule="exact"/>
        <w:ind w:right="23" w:rightChars="11"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单位2021年度政府采购支出总额126.49万元，其中：政府采购货物支出126.49万元，占政府采购支出总额100%，政府采购工程支出0万元，占政府采购支出总额0%，政府采购服务支出0万元，占政府采购支出总额0%，授予中小企业合同金额为126.49万元，占政府采购支出总额的100%，其中：授予小微企业合同金额为126.49万元，占政府采购支出总额的100%。</w:t>
      </w:r>
    </w:p>
    <w:p>
      <w:pPr>
        <w:pStyle w:val="17"/>
        <w:ind w:firstLine="640" w:firstLineChars="200"/>
        <w:outlineLvl w:val="1"/>
        <w:rPr>
          <w:rFonts w:hAnsi="黑体"/>
          <w:b/>
          <w:sz w:val="32"/>
          <w:szCs w:val="32"/>
        </w:rPr>
      </w:pPr>
      <w:bookmarkStart w:id="43" w:name="_Toc10466"/>
      <w:bookmarkStart w:id="44" w:name="_Toc23273"/>
      <w:r>
        <w:rPr>
          <w:rFonts w:hint="eastAsia" w:hAnsi="黑体"/>
          <w:b/>
          <w:sz w:val="32"/>
          <w:szCs w:val="32"/>
        </w:rPr>
        <w:t>十二、关于国有资产占用情况说明</w:t>
      </w:r>
      <w:bookmarkEnd w:id="43"/>
      <w:bookmarkEnd w:id="44"/>
      <w:bookmarkStart w:id="53" w:name="_GoBack"/>
      <w:bookmarkEnd w:id="53"/>
    </w:p>
    <w:p>
      <w:pPr>
        <w:pStyle w:val="17"/>
        <w:ind w:firstLine="640" w:firstLineChars="200"/>
        <w:rPr>
          <w:rFonts w:hint="eastAsia" w:eastAsia="仿宋_GB2312" w:asciiTheme="minorHAnsi" w:hAnsiTheme="minorHAnsi" w:cstheme="minorBidi"/>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截至2021年12月31日，本单位共有车辆4辆，其中，专业技术用车2辆、业务用车2辆；单位价值50万元以上通用设备3套；单位价值100万元以上专用设备0台（套）。</w:t>
      </w:r>
    </w:p>
    <w:p>
      <w:pPr>
        <w:pStyle w:val="17"/>
        <w:ind w:firstLine="640" w:firstLineChars="200"/>
        <w:outlineLvl w:val="1"/>
        <w:rPr>
          <w:rFonts w:hAnsi="黑体"/>
          <w:b/>
          <w:sz w:val="32"/>
          <w:szCs w:val="32"/>
        </w:rPr>
      </w:pPr>
      <w:bookmarkStart w:id="45" w:name="_Toc30908"/>
      <w:bookmarkStart w:id="46" w:name="_Toc12380"/>
      <w:r>
        <w:rPr>
          <w:rFonts w:hint="eastAsia" w:hAnsi="黑体"/>
          <w:b/>
          <w:sz w:val="32"/>
          <w:szCs w:val="32"/>
        </w:rPr>
        <w:t>十三、202</w:t>
      </w:r>
      <w:r>
        <w:rPr>
          <w:rFonts w:hint="eastAsia" w:hAnsi="黑体"/>
          <w:b/>
          <w:sz w:val="32"/>
          <w:szCs w:val="32"/>
          <w:lang w:val="en-US" w:eastAsia="zh-CN"/>
        </w:rPr>
        <w:t>1</w:t>
      </w:r>
      <w:r>
        <w:rPr>
          <w:rFonts w:hint="eastAsia" w:hAnsi="黑体"/>
          <w:b/>
          <w:sz w:val="32"/>
          <w:szCs w:val="32"/>
        </w:rPr>
        <w:t>年度预算绩效情况</w:t>
      </w:r>
      <w:r>
        <w:rPr>
          <w:rFonts w:hint="eastAsia" w:hAnsi="黑体"/>
          <w:b/>
          <w:sz w:val="32"/>
          <w:szCs w:val="32"/>
          <w:lang w:val="en-US" w:eastAsia="zh-CN"/>
        </w:rPr>
        <w:t>说</w:t>
      </w:r>
      <w:r>
        <w:rPr>
          <w:rFonts w:hint="eastAsia" w:hAnsi="黑体"/>
          <w:b/>
          <w:sz w:val="32"/>
          <w:szCs w:val="32"/>
        </w:rPr>
        <w:t>明</w:t>
      </w:r>
      <w:bookmarkEnd w:id="45"/>
      <w:bookmarkEnd w:id="46"/>
    </w:p>
    <w:p>
      <w:pPr>
        <w:spacing w:line="360" w:lineRule="auto"/>
        <w:ind w:firstLine="640" w:firstLineChars="200"/>
        <w:rPr>
          <w:rFonts w:hint="eastAsia" w:ascii="楷体_GB2312" w:eastAsia="楷体_GB2312"/>
          <w:b/>
          <w:sz w:val="32"/>
          <w:szCs w:val="32"/>
        </w:rPr>
      </w:pPr>
      <w:r>
        <w:rPr>
          <w:rFonts w:hint="eastAsia" w:ascii="楷体_GB2312" w:eastAsia="楷体_GB2312"/>
          <w:b/>
          <w:sz w:val="32"/>
          <w:szCs w:val="32"/>
        </w:rPr>
        <w:t>（一）预算绩效管理工作开展情况</w:t>
      </w:r>
    </w:p>
    <w:p>
      <w:pPr>
        <w:spacing w:line="600" w:lineRule="exact"/>
        <w:ind w:right="23" w:rightChars="11"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为进一步规范财政资金管理，强化财政支出绩效理念，切实提高财政资金使用效益，根据《湖南省财政厅关于开展2021年度部门整体支出绩效自评工作的通知》（湘财绩〔2022〕1号）、《湖南省科学技术厅关于开展2021年度部门整体支出绩效自评工作的通知》，组织对2021年度本单位整体支出进行了绩效自评。从评价情况看，绩效指标设定科学、合理，符合单位职责和相关管理规定；通过项目的实施，优化了北斗基础设施建设，保障了我省动态坐标框架和测绘基准的维持，为我省北产业规模化应用和“三高四新”战略的实施做好北斗高精度位置服务支撑。</w:t>
      </w:r>
    </w:p>
    <w:p>
      <w:pPr>
        <w:pStyle w:val="17"/>
        <w:jc w:val="center"/>
        <w:rPr>
          <w:rFonts w:hint="eastAsia"/>
          <w:color w:val="FF0000"/>
          <w:sz w:val="72"/>
          <w:szCs w:val="72"/>
        </w:rPr>
      </w:pPr>
    </w:p>
    <w:p>
      <w:pPr>
        <w:pStyle w:val="17"/>
        <w:jc w:val="center"/>
        <w:rPr>
          <w:rFonts w:hint="eastAsia"/>
          <w:sz w:val="72"/>
          <w:szCs w:val="72"/>
        </w:rPr>
      </w:pPr>
    </w:p>
    <w:p>
      <w:pPr>
        <w:pStyle w:val="17"/>
        <w:jc w:val="center"/>
        <w:rPr>
          <w:rFonts w:hint="eastAsia"/>
          <w:sz w:val="72"/>
          <w:szCs w:val="72"/>
        </w:rPr>
      </w:pPr>
    </w:p>
    <w:p>
      <w:pPr>
        <w:pStyle w:val="17"/>
        <w:jc w:val="center"/>
        <w:rPr>
          <w:rFonts w:hint="eastAsia"/>
          <w:sz w:val="72"/>
          <w:szCs w:val="72"/>
        </w:rPr>
      </w:pPr>
    </w:p>
    <w:p>
      <w:pPr>
        <w:pStyle w:val="17"/>
        <w:numPr>
          <w:ilvl w:val="0"/>
          <w:numId w:val="0"/>
        </w:numPr>
        <w:jc w:val="center"/>
        <w:rPr>
          <w:rFonts w:hint="eastAsia" w:ascii="方正小标宋简体" w:hAnsi="方正小标宋简体" w:eastAsia="方正小标宋简体" w:cs="方正小标宋简体"/>
          <w:sz w:val="44"/>
          <w:szCs w:val="44"/>
          <w:lang w:val="en-US" w:eastAsia="zh-CN"/>
        </w:rPr>
      </w:pPr>
      <w:bookmarkStart w:id="47" w:name="_Toc28031"/>
      <w:bookmarkStart w:id="48" w:name="_Toc16609"/>
    </w:p>
    <w:p>
      <w:pPr>
        <w:pStyle w:val="17"/>
        <w:numPr>
          <w:ilvl w:val="0"/>
          <w:numId w:val="0"/>
        </w:numPr>
        <w:jc w:val="center"/>
        <w:rPr>
          <w:rFonts w:hint="eastAsia" w:ascii="方正小标宋简体" w:hAnsi="方正小标宋简体" w:eastAsia="方正小标宋简体" w:cs="方正小标宋简体"/>
          <w:sz w:val="44"/>
          <w:szCs w:val="44"/>
          <w:lang w:val="en-US" w:eastAsia="zh-CN"/>
        </w:rPr>
      </w:pPr>
    </w:p>
    <w:p>
      <w:pPr>
        <w:pStyle w:val="17"/>
        <w:numPr>
          <w:ilvl w:val="0"/>
          <w:numId w:val="0"/>
        </w:numPr>
        <w:jc w:val="center"/>
        <w:rPr>
          <w:rFonts w:hint="eastAsia" w:ascii="方正小标宋简体" w:hAnsi="方正小标宋简体" w:eastAsia="方正小标宋简体" w:cs="方正小标宋简体"/>
          <w:sz w:val="44"/>
          <w:szCs w:val="44"/>
          <w:lang w:val="en-US" w:eastAsia="zh-CN"/>
        </w:rPr>
      </w:pPr>
    </w:p>
    <w:p>
      <w:pPr>
        <w:pStyle w:val="17"/>
        <w:numPr>
          <w:ilvl w:val="0"/>
          <w:numId w:val="0"/>
        </w:numPr>
        <w:jc w:val="center"/>
        <w:rPr>
          <w:rFonts w:hint="eastAsia" w:ascii="方正小标宋简体" w:hAnsi="方正小标宋简体" w:eastAsia="方正小标宋简体" w:cs="方正小标宋简体"/>
          <w:sz w:val="44"/>
          <w:szCs w:val="44"/>
          <w:lang w:val="en-US" w:eastAsia="zh-CN"/>
        </w:rPr>
      </w:pPr>
    </w:p>
    <w:p>
      <w:pPr>
        <w:pStyle w:val="17"/>
        <w:numPr>
          <w:ilvl w:val="0"/>
          <w:numId w:val="0"/>
        </w:numPr>
        <w:jc w:val="center"/>
        <w:rPr>
          <w:rFonts w:hint="eastAsia" w:ascii="方正小标宋简体" w:hAnsi="方正小标宋简体" w:eastAsia="方正小标宋简体" w:cs="方正小标宋简体"/>
          <w:sz w:val="44"/>
          <w:szCs w:val="44"/>
          <w:lang w:val="en-US" w:eastAsia="zh-CN"/>
        </w:rPr>
      </w:pPr>
    </w:p>
    <w:p>
      <w:pPr>
        <w:pStyle w:val="17"/>
        <w:numPr>
          <w:ilvl w:val="0"/>
          <w:numId w:val="0"/>
        </w:numPr>
        <w:jc w:val="center"/>
        <w:rPr>
          <w:rFonts w:hint="eastAsia" w:ascii="方正小标宋简体" w:hAnsi="方正小标宋简体" w:eastAsia="方正小标宋简体" w:cs="方正小标宋简体"/>
          <w:sz w:val="44"/>
          <w:szCs w:val="44"/>
          <w:lang w:val="en-US" w:eastAsia="zh-CN"/>
        </w:rPr>
      </w:pPr>
    </w:p>
    <w:p>
      <w:pPr>
        <w:pStyle w:val="17"/>
        <w:numPr>
          <w:ilvl w:val="0"/>
          <w:numId w:val="0"/>
        </w:numPr>
        <w:jc w:val="center"/>
        <w:rPr>
          <w:rFonts w:hint="eastAsia" w:ascii="方正小标宋简体" w:hAnsi="方正小标宋简体" w:eastAsia="方正小标宋简体" w:cs="方正小标宋简体"/>
          <w:sz w:val="44"/>
          <w:szCs w:val="44"/>
          <w:lang w:val="en-US" w:eastAsia="zh-CN"/>
        </w:rPr>
      </w:pPr>
    </w:p>
    <w:p>
      <w:pPr>
        <w:pStyle w:val="17"/>
        <w:numPr>
          <w:ilvl w:val="0"/>
          <w:numId w:val="0"/>
        </w:numPr>
        <w:jc w:val="center"/>
        <w:rPr>
          <w:rFonts w:hint="eastAsia" w:ascii="方正小标宋简体" w:hAnsi="方正小标宋简体" w:eastAsia="方正小标宋简体" w:cs="方正小标宋简体"/>
          <w:sz w:val="52"/>
          <w:szCs w:val="52"/>
          <w:lang w:val="en-US" w:eastAsia="zh-CN"/>
        </w:rPr>
      </w:pPr>
    </w:p>
    <w:p>
      <w:pPr>
        <w:pStyle w:val="17"/>
        <w:numPr>
          <w:ilvl w:val="0"/>
          <w:numId w:val="0"/>
        </w:numPr>
        <w:jc w:val="center"/>
        <w:rPr>
          <w:rFonts w:hint="eastAsia" w:ascii="方正小标宋简体" w:hAnsi="方正小标宋简体" w:eastAsia="方正小标宋简体" w:cs="方正小标宋简体"/>
          <w:sz w:val="52"/>
          <w:szCs w:val="52"/>
          <w:lang w:val="en-US" w:eastAsia="zh-CN"/>
        </w:rPr>
      </w:pPr>
    </w:p>
    <w:p>
      <w:pPr>
        <w:pStyle w:val="17"/>
        <w:numPr>
          <w:ilvl w:val="0"/>
          <w:numId w:val="0"/>
        </w:numPr>
        <w:jc w:val="center"/>
        <w:rPr>
          <w:rFonts w:hint="eastAsia" w:ascii="方正小标宋简体" w:hAnsi="方正小标宋简体" w:eastAsia="方正小标宋简体" w:cs="方正小标宋简体"/>
          <w:sz w:val="52"/>
          <w:szCs w:val="52"/>
          <w:lang w:val="en-US" w:eastAsia="zh-CN"/>
        </w:rPr>
      </w:pPr>
    </w:p>
    <w:p>
      <w:pPr>
        <w:pStyle w:val="17"/>
        <w:numPr>
          <w:ilvl w:val="0"/>
          <w:numId w:val="0"/>
        </w:numPr>
        <w:jc w:val="center"/>
        <w:rPr>
          <w:rFonts w:hint="eastAsia" w:ascii="方正小标宋简体" w:hAnsi="方正小标宋简体" w:eastAsia="方正小标宋简体" w:cs="方正小标宋简体"/>
          <w:sz w:val="52"/>
          <w:szCs w:val="52"/>
          <w:lang w:val="en-US" w:eastAsia="zh-CN"/>
        </w:rPr>
      </w:pPr>
    </w:p>
    <w:p>
      <w:pPr>
        <w:pStyle w:val="17"/>
        <w:numPr>
          <w:ilvl w:val="0"/>
          <w:numId w:val="0"/>
        </w:numPr>
        <w:jc w:val="center"/>
        <w:rPr>
          <w:rFonts w:hint="eastAsia" w:ascii="方正小标宋简体" w:hAnsi="方正小标宋简体" w:eastAsia="方正小标宋简体" w:cs="方正小标宋简体"/>
          <w:sz w:val="52"/>
          <w:szCs w:val="52"/>
          <w:lang w:val="en-US" w:eastAsia="zh-CN"/>
        </w:rPr>
      </w:pPr>
    </w:p>
    <w:p>
      <w:pPr>
        <w:pStyle w:val="17"/>
        <w:numPr>
          <w:ilvl w:val="0"/>
          <w:numId w:val="0"/>
        </w:numPr>
        <w:jc w:val="center"/>
        <w:rPr>
          <w:rFonts w:hint="eastAsia" w:ascii="方正小标宋简体" w:hAnsi="方正小标宋简体" w:eastAsia="方正小标宋简体" w:cs="方正小标宋简体"/>
          <w:sz w:val="52"/>
          <w:szCs w:val="52"/>
          <w:lang w:val="en-US" w:eastAsia="zh-CN"/>
        </w:rPr>
      </w:pPr>
    </w:p>
    <w:p>
      <w:pPr>
        <w:pStyle w:val="17"/>
        <w:numPr>
          <w:ilvl w:val="0"/>
          <w:numId w:val="0"/>
        </w:numPr>
        <w:jc w:val="center"/>
        <w:rPr>
          <w:rFonts w:hint="eastAsia" w:ascii="方正小标宋简体" w:hAnsi="方正小标宋简体" w:eastAsia="方正小标宋简体" w:cs="方正小标宋简体"/>
          <w:sz w:val="52"/>
          <w:szCs w:val="52"/>
          <w:lang w:val="en-US" w:eastAsia="zh-CN"/>
        </w:rPr>
      </w:pPr>
    </w:p>
    <w:p>
      <w:pPr>
        <w:pStyle w:val="17"/>
        <w:numPr>
          <w:ilvl w:val="0"/>
          <w:numId w:val="0"/>
        </w:numPr>
        <w:jc w:val="center"/>
        <w:rPr>
          <w:rFonts w:hint="eastAsia" w:ascii="方正小标宋简体" w:hAnsi="方正小标宋简体" w:eastAsia="方正小标宋简体" w:cs="方正小标宋简体"/>
          <w:sz w:val="52"/>
          <w:szCs w:val="52"/>
          <w:lang w:val="en-US" w:eastAsia="zh-CN"/>
        </w:rPr>
      </w:pPr>
    </w:p>
    <w:p>
      <w:pPr>
        <w:pStyle w:val="17"/>
        <w:numPr>
          <w:ilvl w:val="0"/>
          <w:numId w:val="0"/>
        </w:numPr>
        <w:jc w:val="center"/>
        <w:rPr>
          <w:rFonts w:hint="eastAsia" w:ascii="方正小标宋简体" w:hAnsi="方正小标宋简体" w:eastAsia="方正小标宋简体" w:cs="方正小标宋简体"/>
          <w:sz w:val="52"/>
          <w:szCs w:val="52"/>
          <w:lang w:val="en-US" w:eastAsia="zh-CN"/>
        </w:rPr>
      </w:pPr>
    </w:p>
    <w:p>
      <w:pPr>
        <w:pStyle w:val="17"/>
        <w:numPr>
          <w:ilvl w:val="0"/>
          <w:numId w:val="0"/>
        </w:numPr>
        <w:jc w:val="center"/>
        <w:rPr>
          <w:rFonts w:hint="eastAsia"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sz w:val="52"/>
          <w:szCs w:val="52"/>
          <w:lang w:val="en-US" w:eastAsia="zh-CN"/>
        </w:rPr>
        <w:t>第四部分</w:t>
      </w:r>
    </w:p>
    <w:p>
      <w:pPr>
        <w:pStyle w:val="17"/>
        <w:numPr>
          <w:ilvl w:val="0"/>
          <w:numId w:val="0"/>
        </w:numPr>
        <w:jc w:val="center"/>
        <w:rPr>
          <w:rFonts w:hint="eastAsia"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sz w:val="52"/>
          <w:szCs w:val="52"/>
          <w:lang w:val="en-US" w:eastAsia="zh-CN"/>
        </w:rPr>
        <w:t xml:space="preserve"> </w:t>
      </w:r>
    </w:p>
    <w:p>
      <w:pPr>
        <w:pStyle w:val="17"/>
        <w:numPr>
          <w:ilvl w:val="0"/>
          <w:numId w:val="0"/>
        </w:numPr>
        <w:jc w:val="center"/>
        <w:rPr>
          <w:rFonts w:hint="eastAsia" w:ascii="方正小标宋简体" w:hAnsi="方正小标宋简体" w:eastAsia="方正小标宋简体" w:cs="方正小标宋简体"/>
          <w:color w:val="000000"/>
          <w:kern w:val="0"/>
          <w:sz w:val="52"/>
          <w:szCs w:val="52"/>
        </w:rPr>
      </w:pPr>
      <w:r>
        <w:rPr>
          <w:rFonts w:hint="eastAsia" w:ascii="方正小标宋简体" w:hAnsi="方正小标宋简体" w:eastAsia="方正小标宋简体" w:cs="方正小标宋简体"/>
          <w:color w:val="000000"/>
          <w:kern w:val="0"/>
          <w:sz w:val="52"/>
          <w:szCs w:val="52"/>
        </w:rPr>
        <w:t>名词解释</w:t>
      </w:r>
      <w:bookmarkEnd w:id="47"/>
      <w:bookmarkEnd w:id="48"/>
    </w:p>
    <w:p>
      <w:pPr>
        <w:pStyle w:val="17"/>
        <w:numPr>
          <w:ilvl w:val="0"/>
          <w:numId w:val="0"/>
        </w:numPr>
        <w:ind w:firstLine="640" w:firstLineChars="200"/>
        <w:jc w:val="both"/>
        <w:rPr>
          <w:rFonts w:hint="eastAsia" w:eastAsia="仿宋_GB2312"/>
          <w:b/>
          <w:color w:val="000000"/>
          <w:sz w:val="32"/>
          <w:szCs w:val="32"/>
          <w:lang w:val="en-US" w:eastAsia="zh-CN"/>
        </w:rPr>
      </w:pPr>
    </w:p>
    <w:p>
      <w:pPr>
        <w:pStyle w:val="17"/>
        <w:numPr>
          <w:ilvl w:val="0"/>
          <w:numId w:val="0"/>
        </w:numPr>
        <w:ind w:firstLine="640" w:firstLineChars="200"/>
        <w:jc w:val="both"/>
        <w:rPr>
          <w:rFonts w:hint="eastAsia" w:eastAsia="仿宋_GB2312"/>
          <w:b/>
          <w:color w:val="000000"/>
          <w:sz w:val="32"/>
          <w:szCs w:val="32"/>
          <w:lang w:val="en-US" w:eastAsia="zh-CN"/>
        </w:rPr>
      </w:pPr>
    </w:p>
    <w:p>
      <w:pPr>
        <w:pStyle w:val="17"/>
        <w:numPr>
          <w:ilvl w:val="0"/>
          <w:numId w:val="0"/>
        </w:numPr>
        <w:ind w:firstLine="640" w:firstLineChars="200"/>
        <w:jc w:val="both"/>
        <w:rPr>
          <w:rFonts w:hint="eastAsia" w:eastAsia="仿宋_GB2312"/>
          <w:b/>
          <w:color w:val="000000"/>
          <w:sz w:val="32"/>
          <w:szCs w:val="32"/>
          <w:lang w:val="en-US" w:eastAsia="zh-CN"/>
        </w:rPr>
      </w:pPr>
    </w:p>
    <w:p>
      <w:pPr>
        <w:pStyle w:val="17"/>
        <w:numPr>
          <w:ilvl w:val="0"/>
          <w:numId w:val="0"/>
        </w:numPr>
        <w:ind w:firstLine="640" w:firstLineChars="200"/>
        <w:jc w:val="both"/>
        <w:rPr>
          <w:rFonts w:hint="eastAsia" w:eastAsia="仿宋_GB2312"/>
          <w:b/>
          <w:color w:val="000000"/>
          <w:sz w:val="32"/>
          <w:szCs w:val="32"/>
          <w:lang w:val="en-US" w:eastAsia="zh-CN"/>
        </w:rPr>
      </w:pPr>
    </w:p>
    <w:p>
      <w:pPr>
        <w:pStyle w:val="17"/>
        <w:numPr>
          <w:ilvl w:val="0"/>
          <w:numId w:val="0"/>
        </w:numPr>
        <w:ind w:firstLine="640" w:firstLineChars="200"/>
        <w:jc w:val="both"/>
        <w:rPr>
          <w:rFonts w:hint="eastAsia" w:eastAsia="仿宋_GB2312"/>
          <w:b/>
          <w:color w:val="000000"/>
          <w:sz w:val="32"/>
          <w:szCs w:val="32"/>
          <w:lang w:val="en-US" w:eastAsia="zh-CN"/>
        </w:rPr>
      </w:pPr>
    </w:p>
    <w:p>
      <w:pPr>
        <w:pStyle w:val="17"/>
        <w:numPr>
          <w:ilvl w:val="0"/>
          <w:numId w:val="0"/>
        </w:numPr>
        <w:ind w:firstLine="640" w:firstLineChars="200"/>
        <w:jc w:val="both"/>
        <w:rPr>
          <w:rFonts w:hint="eastAsia" w:eastAsia="仿宋_GB2312"/>
          <w:b/>
          <w:color w:val="000000"/>
          <w:sz w:val="32"/>
          <w:szCs w:val="32"/>
          <w:lang w:val="en-US" w:eastAsia="zh-CN"/>
        </w:rPr>
      </w:pPr>
    </w:p>
    <w:p>
      <w:pPr>
        <w:pStyle w:val="17"/>
        <w:numPr>
          <w:ilvl w:val="0"/>
          <w:numId w:val="0"/>
        </w:numPr>
        <w:ind w:firstLine="640" w:firstLineChars="200"/>
        <w:jc w:val="both"/>
        <w:rPr>
          <w:rFonts w:hint="eastAsia" w:eastAsia="仿宋_GB2312"/>
          <w:b/>
          <w:color w:val="000000"/>
          <w:sz w:val="32"/>
          <w:szCs w:val="32"/>
          <w:lang w:val="en-US" w:eastAsia="zh-CN"/>
        </w:rPr>
      </w:pPr>
    </w:p>
    <w:p>
      <w:pPr>
        <w:pStyle w:val="17"/>
        <w:numPr>
          <w:ilvl w:val="0"/>
          <w:numId w:val="0"/>
        </w:numPr>
        <w:ind w:firstLine="640" w:firstLineChars="200"/>
        <w:jc w:val="both"/>
        <w:rPr>
          <w:rFonts w:hint="eastAsia" w:eastAsia="仿宋_GB2312"/>
          <w:b/>
          <w:color w:val="000000"/>
          <w:sz w:val="32"/>
          <w:szCs w:val="32"/>
          <w:lang w:val="en-US" w:eastAsia="zh-CN"/>
        </w:rPr>
      </w:pPr>
    </w:p>
    <w:p>
      <w:pPr>
        <w:pStyle w:val="17"/>
        <w:numPr>
          <w:ilvl w:val="0"/>
          <w:numId w:val="0"/>
        </w:numPr>
        <w:ind w:firstLine="640" w:firstLineChars="200"/>
        <w:jc w:val="both"/>
        <w:rPr>
          <w:rFonts w:hint="eastAsia" w:eastAsia="仿宋_GB2312"/>
          <w:b/>
          <w:color w:val="000000"/>
          <w:sz w:val="32"/>
          <w:szCs w:val="32"/>
          <w:lang w:val="en-US" w:eastAsia="zh-CN"/>
        </w:rPr>
      </w:pPr>
    </w:p>
    <w:p>
      <w:pPr>
        <w:pStyle w:val="17"/>
        <w:numPr>
          <w:ilvl w:val="0"/>
          <w:numId w:val="0"/>
        </w:numPr>
        <w:ind w:firstLine="640" w:firstLineChars="200"/>
        <w:jc w:val="both"/>
        <w:rPr>
          <w:rFonts w:eastAsia="仿宋_GB2312"/>
          <w:color w:val="000000"/>
          <w:sz w:val="32"/>
          <w:szCs w:val="32"/>
        </w:rPr>
      </w:pPr>
      <w:r>
        <w:rPr>
          <w:rFonts w:hint="eastAsia" w:eastAsia="仿宋_GB2312"/>
          <w:b/>
          <w:color w:val="000000"/>
          <w:sz w:val="32"/>
          <w:szCs w:val="32"/>
          <w:lang w:val="en-US" w:eastAsia="zh-CN"/>
        </w:rPr>
        <w:t>一</w:t>
      </w:r>
      <w:r>
        <w:rPr>
          <w:rFonts w:eastAsia="仿宋_GB2312"/>
          <w:b/>
          <w:color w:val="000000"/>
          <w:sz w:val="32"/>
          <w:szCs w:val="32"/>
        </w:rPr>
        <w:t>、</w:t>
      </w:r>
      <w:r>
        <w:rPr>
          <w:rFonts w:eastAsia="仿宋_GB2312"/>
          <w:b/>
          <w:sz w:val="32"/>
          <w:szCs w:val="32"/>
        </w:rPr>
        <w:t>财政</w:t>
      </w:r>
      <w:r>
        <w:rPr>
          <w:rFonts w:eastAsia="仿宋_GB2312"/>
          <w:b/>
          <w:color w:val="000000"/>
          <w:sz w:val="32"/>
          <w:szCs w:val="32"/>
        </w:rPr>
        <w:t>拨款收入：</w:t>
      </w:r>
      <w:r>
        <w:rPr>
          <w:rFonts w:eastAsia="仿宋_GB2312"/>
          <w:color w:val="000000"/>
          <w:sz w:val="32"/>
          <w:szCs w:val="32"/>
        </w:rPr>
        <w:t>是指级财政部门当年拨付的公共预算财政拨款和政府性基金预算财政拨款。  </w:t>
      </w:r>
    </w:p>
    <w:p>
      <w:pPr>
        <w:spacing w:line="360" w:lineRule="auto"/>
        <w:ind w:right="25" w:rightChars="12" w:firstLine="640" w:firstLineChars="200"/>
        <w:rPr>
          <w:rFonts w:eastAsia="仿宋_GB2312"/>
          <w:sz w:val="32"/>
          <w:szCs w:val="32"/>
        </w:rPr>
      </w:pPr>
      <w:r>
        <w:rPr>
          <w:rFonts w:hint="eastAsia" w:eastAsia="仿宋_GB2312"/>
          <w:b/>
          <w:color w:val="000000"/>
          <w:sz w:val="32"/>
          <w:szCs w:val="32"/>
          <w:lang w:val="en-US" w:eastAsia="zh-CN"/>
        </w:rPr>
        <w:t>二</w:t>
      </w:r>
      <w:r>
        <w:rPr>
          <w:rFonts w:eastAsia="仿宋_GB2312"/>
          <w:b/>
          <w:sz w:val="32"/>
          <w:szCs w:val="32"/>
        </w:rPr>
        <w:t>、事业收入：</w:t>
      </w:r>
      <w:r>
        <w:rPr>
          <w:rFonts w:eastAsia="仿宋_GB2312"/>
          <w:sz w:val="32"/>
          <w:szCs w:val="32"/>
        </w:rPr>
        <w:t>指事业单位开展专业业务活动及辅助活动取得的收入。</w:t>
      </w:r>
    </w:p>
    <w:p>
      <w:pPr>
        <w:spacing w:line="360" w:lineRule="auto"/>
        <w:ind w:right="25" w:rightChars="12" w:firstLine="640" w:firstLineChars="200"/>
        <w:rPr>
          <w:rFonts w:hint="eastAsia" w:eastAsia="仿宋_GB2312"/>
          <w:b/>
          <w:color w:val="000000"/>
          <w:sz w:val="32"/>
          <w:szCs w:val="32"/>
          <w:lang w:val="en-US" w:eastAsia="zh-CN"/>
        </w:rPr>
      </w:pPr>
      <w:r>
        <w:rPr>
          <w:rFonts w:hint="eastAsia" w:eastAsia="仿宋_GB2312"/>
          <w:b/>
          <w:color w:val="000000"/>
          <w:sz w:val="32"/>
          <w:szCs w:val="32"/>
          <w:lang w:val="en-US" w:eastAsia="zh-CN"/>
        </w:rPr>
        <w:t>三</w:t>
      </w:r>
      <w:r>
        <w:rPr>
          <w:rFonts w:eastAsia="仿宋_GB2312"/>
          <w:b/>
          <w:sz w:val="32"/>
          <w:szCs w:val="32"/>
        </w:rPr>
        <w:t>、其他收入：</w:t>
      </w:r>
      <w:r>
        <w:rPr>
          <w:rFonts w:eastAsia="仿宋_GB2312"/>
          <w:sz w:val="32"/>
          <w:szCs w:val="32"/>
        </w:rPr>
        <w:t>指单位取得的除上述收入以外的各项收入。主要是按规定</w:t>
      </w:r>
      <w:r>
        <w:rPr>
          <w:rFonts w:hint="eastAsia" w:eastAsia="仿宋_GB2312"/>
          <w:sz w:val="32"/>
          <w:szCs w:val="32"/>
          <w:lang w:val="en-US" w:eastAsia="zh-CN"/>
        </w:rPr>
        <w:t>动用的售房收入、存款利息收入等。</w:t>
      </w:r>
    </w:p>
    <w:p>
      <w:pPr>
        <w:spacing w:line="360" w:lineRule="auto"/>
        <w:ind w:right="25" w:rightChars="12" w:firstLine="640" w:firstLineChars="200"/>
        <w:rPr>
          <w:rFonts w:eastAsia="仿宋_GB2312"/>
          <w:color w:val="000000"/>
          <w:sz w:val="32"/>
          <w:szCs w:val="32"/>
        </w:rPr>
      </w:pPr>
      <w:r>
        <w:rPr>
          <w:rFonts w:hint="eastAsia" w:eastAsia="仿宋_GB2312"/>
          <w:b/>
          <w:color w:val="000000"/>
          <w:sz w:val="32"/>
          <w:szCs w:val="32"/>
          <w:lang w:val="en-US" w:eastAsia="zh-CN"/>
        </w:rPr>
        <w:t>四</w:t>
      </w:r>
      <w:r>
        <w:rPr>
          <w:rFonts w:eastAsia="仿宋_GB2312"/>
          <w:b/>
          <w:sz w:val="32"/>
          <w:szCs w:val="32"/>
        </w:rPr>
        <w:t>、用事业基金弥补收支差额：</w:t>
      </w:r>
      <w:r>
        <w:rPr>
          <w:rFonts w:eastAsia="仿宋_GB2312"/>
          <w:sz w:val="32"/>
          <w:szCs w:val="32"/>
        </w:rPr>
        <w:t>指事业单位在当年的财政拨款收入、事业收入、其他收入不足以安排当年支出的情况下，使用以前年度积累的事业基金（事业单位当年收支相抵后按国家规定提取、用于弥补以后年度收支差额的基金）弥补本年度收支缺口的资金。</w:t>
      </w:r>
    </w:p>
    <w:p>
      <w:pPr>
        <w:spacing w:line="360" w:lineRule="auto"/>
        <w:rPr>
          <w:rFonts w:eastAsia="仿宋_GB2312"/>
          <w:color w:val="000000"/>
          <w:sz w:val="32"/>
          <w:szCs w:val="32"/>
        </w:rPr>
      </w:pPr>
      <w:r>
        <w:rPr>
          <w:rFonts w:eastAsia="仿宋_GB2312"/>
          <w:color w:val="000000"/>
          <w:sz w:val="32"/>
          <w:szCs w:val="32"/>
        </w:rPr>
        <w:t>　　</w:t>
      </w:r>
      <w:r>
        <w:rPr>
          <w:rFonts w:hint="eastAsia" w:eastAsia="仿宋_GB2312"/>
          <w:b/>
          <w:color w:val="000000"/>
          <w:sz w:val="32"/>
          <w:szCs w:val="32"/>
          <w:lang w:val="en-US" w:eastAsia="zh-CN"/>
        </w:rPr>
        <w:t>五</w:t>
      </w:r>
      <w:r>
        <w:rPr>
          <w:rFonts w:eastAsia="仿宋_GB2312"/>
          <w:b/>
          <w:color w:val="000000"/>
          <w:sz w:val="32"/>
          <w:szCs w:val="32"/>
        </w:rPr>
        <w:t>、基本支出：</w:t>
      </w:r>
      <w:r>
        <w:rPr>
          <w:rFonts w:eastAsia="仿宋_GB2312"/>
          <w:color w:val="000000"/>
          <w:sz w:val="32"/>
          <w:szCs w:val="32"/>
        </w:rPr>
        <w:t>是指为保障机构正常运转、完成日常工作任务而发生的人员支出和公用支出。  </w:t>
      </w:r>
    </w:p>
    <w:p>
      <w:pPr>
        <w:spacing w:line="360" w:lineRule="auto"/>
        <w:rPr>
          <w:rFonts w:eastAsia="仿宋_GB2312"/>
          <w:color w:val="000000"/>
          <w:sz w:val="32"/>
          <w:szCs w:val="32"/>
        </w:rPr>
      </w:pPr>
      <w:r>
        <w:rPr>
          <w:rFonts w:eastAsia="仿宋_GB2312"/>
          <w:color w:val="000000"/>
          <w:sz w:val="32"/>
          <w:szCs w:val="32"/>
        </w:rPr>
        <w:t xml:space="preserve">   </w:t>
      </w:r>
      <w:r>
        <w:rPr>
          <w:rFonts w:hint="eastAsia" w:eastAsia="仿宋_GB2312"/>
          <w:b/>
          <w:color w:val="000000"/>
          <w:sz w:val="32"/>
          <w:szCs w:val="32"/>
          <w:lang w:val="en-US" w:eastAsia="zh-CN"/>
        </w:rPr>
        <w:t xml:space="preserve"> 六</w:t>
      </w:r>
      <w:r>
        <w:rPr>
          <w:rFonts w:eastAsia="仿宋_GB2312"/>
          <w:b/>
          <w:color w:val="000000"/>
          <w:sz w:val="32"/>
          <w:szCs w:val="32"/>
        </w:rPr>
        <w:t>、项目支出：</w:t>
      </w:r>
      <w:r>
        <w:rPr>
          <w:rFonts w:eastAsia="仿宋_GB2312"/>
          <w:color w:val="000000"/>
          <w:sz w:val="32"/>
          <w:szCs w:val="32"/>
        </w:rPr>
        <w:t>是指在基本支出之外为完成特定的行政工作任务或事业发展目标所发生的支出。  </w:t>
      </w:r>
    </w:p>
    <w:p>
      <w:pPr>
        <w:spacing w:line="360" w:lineRule="auto"/>
        <w:rPr>
          <w:rFonts w:eastAsia="仿宋_GB2312"/>
          <w:color w:val="000000"/>
          <w:sz w:val="32"/>
          <w:szCs w:val="32"/>
        </w:rPr>
      </w:pPr>
      <w:r>
        <w:rPr>
          <w:rFonts w:eastAsia="仿宋_GB2312"/>
          <w:color w:val="000000"/>
          <w:sz w:val="32"/>
          <w:szCs w:val="32"/>
        </w:rPr>
        <w:t xml:space="preserve">  　</w:t>
      </w:r>
      <w:r>
        <w:rPr>
          <w:rFonts w:hint="eastAsia" w:eastAsia="仿宋_GB2312"/>
          <w:b/>
          <w:color w:val="000000"/>
          <w:sz w:val="32"/>
          <w:szCs w:val="32"/>
          <w:lang w:val="en-US" w:eastAsia="zh-CN"/>
        </w:rPr>
        <w:t>七</w:t>
      </w:r>
      <w:r>
        <w:rPr>
          <w:rFonts w:eastAsia="仿宋_GB2312"/>
          <w:b/>
          <w:color w:val="000000"/>
          <w:sz w:val="32"/>
          <w:szCs w:val="32"/>
        </w:rPr>
        <w:t>、自然海洋气象等支出：</w:t>
      </w:r>
      <w:r>
        <w:rPr>
          <w:rFonts w:eastAsia="仿宋_GB2312"/>
          <w:color w:val="000000"/>
          <w:sz w:val="32"/>
          <w:szCs w:val="32"/>
        </w:rPr>
        <w:t>指政府用于国土资源、海洋、测绘、地震、气象等公益服务事业方面的支出。  </w:t>
      </w:r>
    </w:p>
    <w:p>
      <w:pPr>
        <w:spacing w:line="360" w:lineRule="auto"/>
        <w:rPr>
          <w:rFonts w:eastAsia="仿宋_GB2312"/>
          <w:color w:val="000000"/>
          <w:sz w:val="32"/>
          <w:szCs w:val="32"/>
        </w:rPr>
      </w:pPr>
      <w:r>
        <w:rPr>
          <w:rFonts w:eastAsia="仿宋_GB2312"/>
          <w:color w:val="000000"/>
          <w:sz w:val="32"/>
          <w:szCs w:val="32"/>
        </w:rPr>
        <w:t>　　</w:t>
      </w:r>
      <w:r>
        <w:rPr>
          <w:rFonts w:hint="eastAsia" w:eastAsia="仿宋_GB2312"/>
          <w:b/>
          <w:color w:val="000000"/>
          <w:sz w:val="32"/>
          <w:szCs w:val="32"/>
          <w:lang w:val="en-US" w:eastAsia="zh-CN"/>
        </w:rPr>
        <w:t>八</w:t>
      </w:r>
      <w:r>
        <w:rPr>
          <w:rFonts w:eastAsia="仿宋_GB2312"/>
          <w:b/>
          <w:color w:val="000000"/>
          <w:sz w:val="32"/>
          <w:szCs w:val="32"/>
        </w:rPr>
        <w:t>、年初结转和结余：</w:t>
      </w:r>
      <w:r>
        <w:rPr>
          <w:rFonts w:eastAsia="仿宋_GB2312"/>
          <w:color w:val="000000"/>
          <w:sz w:val="32"/>
          <w:szCs w:val="32"/>
        </w:rPr>
        <w:t>是指以前年度支出预算因客观条件变化未执行完毕、结转到本年度按规定继续使用的资金。  </w:t>
      </w:r>
    </w:p>
    <w:p>
      <w:pPr>
        <w:spacing w:line="360" w:lineRule="auto"/>
        <w:ind w:firstLine="645"/>
        <w:rPr>
          <w:rFonts w:eastAsia="仿宋_GB2312"/>
          <w:color w:val="000000"/>
          <w:sz w:val="32"/>
          <w:szCs w:val="32"/>
        </w:rPr>
      </w:pPr>
      <w:r>
        <w:rPr>
          <w:rFonts w:hint="eastAsia" w:eastAsia="仿宋_GB2312"/>
          <w:b/>
          <w:color w:val="000000"/>
          <w:sz w:val="32"/>
          <w:szCs w:val="32"/>
          <w:lang w:val="en-US" w:eastAsia="zh-CN"/>
        </w:rPr>
        <w:t>九</w:t>
      </w:r>
      <w:r>
        <w:rPr>
          <w:rFonts w:eastAsia="仿宋_GB2312"/>
          <w:b/>
          <w:color w:val="000000"/>
          <w:sz w:val="32"/>
          <w:szCs w:val="32"/>
        </w:rPr>
        <w:t>、年末结转和结余：</w:t>
      </w:r>
      <w:r>
        <w:rPr>
          <w:rFonts w:eastAsia="仿宋_GB2312"/>
          <w:color w:val="000000"/>
          <w:sz w:val="32"/>
          <w:szCs w:val="32"/>
        </w:rPr>
        <w:t>是指本年度或以前年度预算安排、因客观条件发生变化无法按原计划实施，需要延迟到以后年度继续使用的资金。  </w:t>
      </w:r>
    </w:p>
    <w:p>
      <w:pPr>
        <w:autoSpaceDE w:val="0"/>
        <w:spacing w:line="360" w:lineRule="auto"/>
        <w:ind w:firstLine="640" w:firstLineChars="200"/>
        <w:rPr>
          <w:rFonts w:eastAsia="仿宋_GB2312"/>
          <w:sz w:val="32"/>
          <w:szCs w:val="32"/>
        </w:rPr>
      </w:pPr>
      <w:r>
        <w:rPr>
          <w:rFonts w:eastAsia="仿宋_GB2312"/>
          <w:b/>
          <w:sz w:val="32"/>
          <w:szCs w:val="32"/>
        </w:rPr>
        <w:t>十、三公经费：</w:t>
      </w:r>
      <w:r>
        <w:rPr>
          <w:rFonts w:eastAsia="仿宋_GB2312"/>
          <w:sz w:val="32"/>
          <w:szCs w:val="32"/>
        </w:rPr>
        <w:t>是指部门用财政拨款安排的因公出国（境）费、公务用车购置及运行维护费和公务接待费。</w:t>
      </w:r>
    </w:p>
    <w:p>
      <w:pPr>
        <w:autoSpaceDE w:val="0"/>
        <w:spacing w:line="360" w:lineRule="auto"/>
        <w:ind w:firstLine="660"/>
        <w:rPr>
          <w:rFonts w:eastAsia="仿宋_GB2312"/>
          <w:sz w:val="32"/>
          <w:szCs w:val="32"/>
        </w:rPr>
      </w:pPr>
      <w:r>
        <w:rPr>
          <w:rFonts w:eastAsia="仿宋_GB2312"/>
          <w:b/>
          <w:sz w:val="32"/>
          <w:szCs w:val="32"/>
        </w:rPr>
        <w:t>十</w:t>
      </w:r>
      <w:r>
        <w:rPr>
          <w:rFonts w:hint="eastAsia" w:eastAsia="仿宋_GB2312"/>
          <w:b/>
          <w:sz w:val="32"/>
          <w:szCs w:val="32"/>
          <w:lang w:val="en-US" w:eastAsia="zh-CN"/>
        </w:rPr>
        <w:t>一</w:t>
      </w:r>
      <w:r>
        <w:rPr>
          <w:rFonts w:eastAsia="仿宋_GB2312"/>
          <w:b/>
          <w:sz w:val="32"/>
          <w:szCs w:val="32"/>
        </w:rPr>
        <w:t>、机关运行经费：</w:t>
      </w:r>
      <w:r>
        <w:rPr>
          <w:rFonts w:eastAsia="仿宋_GB2312"/>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autoSpaceDE w:val="0"/>
        <w:spacing w:line="360" w:lineRule="auto"/>
        <w:ind w:firstLine="660"/>
        <w:rPr>
          <w:rFonts w:eastAsia="仿宋_GB2312"/>
          <w:sz w:val="32"/>
          <w:szCs w:val="32"/>
        </w:rPr>
      </w:pPr>
    </w:p>
    <w:p>
      <w:pPr>
        <w:pStyle w:val="17"/>
        <w:jc w:val="center"/>
        <w:rPr>
          <w:sz w:val="72"/>
          <w:szCs w:val="72"/>
        </w:rPr>
      </w:pPr>
    </w:p>
    <w:p>
      <w:pPr>
        <w:pStyle w:val="17"/>
        <w:jc w:val="center"/>
        <w:rPr>
          <w:sz w:val="72"/>
          <w:szCs w:val="72"/>
        </w:rPr>
      </w:pPr>
    </w:p>
    <w:p>
      <w:pPr>
        <w:pStyle w:val="17"/>
        <w:jc w:val="center"/>
        <w:rPr>
          <w:sz w:val="72"/>
          <w:szCs w:val="72"/>
        </w:rPr>
      </w:pPr>
    </w:p>
    <w:p>
      <w:pPr>
        <w:pStyle w:val="17"/>
        <w:jc w:val="center"/>
        <w:rPr>
          <w:sz w:val="72"/>
          <w:szCs w:val="72"/>
        </w:rPr>
      </w:pPr>
    </w:p>
    <w:p>
      <w:pPr>
        <w:pStyle w:val="17"/>
        <w:jc w:val="center"/>
        <w:rPr>
          <w:sz w:val="72"/>
          <w:szCs w:val="72"/>
        </w:rPr>
      </w:pPr>
    </w:p>
    <w:p>
      <w:pPr>
        <w:pStyle w:val="17"/>
        <w:jc w:val="center"/>
        <w:rPr>
          <w:sz w:val="72"/>
          <w:szCs w:val="72"/>
        </w:rPr>
      </w:pPr>
    </w:p>
    <w:p>
      <w:pPr>
        <w:pStyle w:val="17"/>
        <w:jc w:val="center"/>
        <w:rPr>
          <w:sz w:val="72"/>
          <w:szCs w:val="72"/>
        </w:rPr>
        <w:sectPr>
          <w:headerReference r:id="rId4" w:type="default"/>
          <w:footerReference r:id="rId5" w:type="default"/>
          <w:pgSz w:w="11906" w:h="16838"/>
          <w:pgMar w:top="720" w:right="2007" w:bottom="720" w:left="2007" w:header="851" w:footer="992" w:gutter="0"/>
          <w:pgNumType w:fmt="decimal"/>
          <w:cols w:space="425" w:num="1"/>
          <w:docGrid w:type="linesAndChars" w:linePitch="312" w:charSpace="0"/>
        </w:sectPr>
      </w:pPr>
    </w:p>
    <w:p>
      <w:pPr>
        <w:pStyle w:val="17"/>
        <w:jc w:val="center"/>
        <w:outlineLvl w:val="0"/>
        <w:rPr>
          <w:rFonts w:hint="eastAsia" w:ascii="方正小标宋简体" w:hAnsi="方正小标宋简体" w:eastAsia="方正小标宋简体" w:cs="方正小标宋简体"/>
          <w:sz w:val="44"/>
          <w:szCs w:val="44"/>
        </w:rPr>
      </w:pPr>
      <w:bookmarkStart w:id="49" w:name="_Toc28001"/>
      <w:bookmarkStart w:id="50" w:name="_Toc29925"/>
    </w:p>
    <w:p>
      <w:pPr>
        <w:pStyle w:val="17"/>
        <w:jc w:val="center"/>
        <w:outlineLvl w:val="0"/>
        <w:rPr>
          <w:rFonts w:hint="eastAsia" w:ascii="方正小标宋简体" w:hAnsi="方正小标宋简体" w:eastAsia="方正小标宋简体" w:cs="方正小标宋简体"/>
          <w:sz w:val="44"/>
          <w:szCs w:val="44"/>
        </w:rPr>
      </w:pPr>
    </w:p>
    <w:p>
      <w:pPr>
        <w:pStyle w:val="17"/>
        <w:jc w:val="center"/>
        <w:outlineLvl w:val="0"/>
        <w:rPr>
          <w:rFonts w:hint="eastAsia" w:ascii="方正小标宋简体" w:hAnsi="方正小标宋简体" w:eastAsia="方正小标宋简体" w:cs="方正小标宋简体"/>
          <w:sz w:val="44"/>
          <w:szCs w:val="44"/>
        </w:rPr>
      </w:pPr>
    </w:p>
    <w:p>
      <w:pPr>
        <w:pStyle w:val="17"/>
        <w:jc w:val="center"/>
        <w:outlineLvl w:val="0"/>
        <w:rPr>
          <w:rFonts w:hint="eastAsia" w:ascii="方正小标宋简体" w:hAnsi="方正小标宋简体" w:eastAsia="方正小标宋简体" w:cs="方正小标宋简体"/>
          <w:sz w:val="44"/>
          <w:szCs w:val="44"/>
        </w:rPr>
      </w:pPr>
    </w:p>
    <w:p>
      <w:pPr>
        <w:pStyle w:val="17"/>
        <w:jc w:val="center"/>
        <w:outlineLvl w:val="0"/>
        <w:rPr>
          <w:rFonts w:hint="eastAsia" w:ascii="方正小标宋简体" w:hAnsi="方正小标宋简体" w:eastAsia="方正小标宋简体" w:cs="方正小标宋简体"/>
          <w:sz w:val="52"/>
          <w:szCs w:val="52"/>
        </w:rPr>
      </w:pPr>
    </w:p>
    <w:p>
      <w:pPr>
        <w:pStyle w:val="17"/>
        <w:jc w:val="center"/>
        <w:outlineLvl w:val="0"/>
        <w:rPr>
          <w:rFonts w:hint="eastAsia"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sz w:val="52"/>
          <w:szCs w:val="52"/>
        </w:rPr>
        <w:t>第五部分</w:t>
      </w:r>
      <w:bookmarkEnd w:id="49"/>
      <w:bookmarkEnd w:id="50"/>
      <w:bookmarkStart w:id="51" w:name="_Toc22733"/>
      <w:bookmarkStart w:id="52" w:name="_Toc1452"/>
      <w:r>
        <w:rPr>
          <w:rFonts w:hint="eastAsia" w:ascii="方正小标宋简体" w:hAnsi="方正小标宋简体" w:eastAsia="方正小标宋简体" w:cs="方正小标宋简体"/>
          <w:sz w:val="52"/>
          <w:szCs w:val="52"/>
          <w:lang w:val="en-US" w:eastAsia="zh-CN"/>
        </w:rPr>
        <w:t xml:space="preserve"> </w:t>
      </w:r>
    </w:p>
    <w:p>
      <w:pPr>
        <w:pStyle w:val="17"/>
        <w:jc w:val="both"/>
        <w:outlineLvl w:val="0"/>
        <w:rPr>
          <w:rFonts w:hint="eastAsia" w:ascii="方正小标宋简体" w:hAnsi="方正小标宋简体" w:eastAsia="方正小标宋简体" w:cs="方正小标宋简体"/>
          <w:sz w:val="52"/>
          <w:szCs w:val="52"/>
          <w:lang w:val="en-US" w:eastAsia="zh-CN"/>
        </w:rPr>
      </w:pPr>
    </w:p>
    <w:p>
      <w:pPr>
        <w:pStyle w:val="17"/>
        <w:jc w:val="center"/>
        <w:outlineLvl w:val="0"/>
        <w:rPr>
          <w:rFonts w:ascii="黑体" w:eastAsia="黑体" w:cs="黑体"/>
          <w:color w:val="000000"/>
          <w:kern w:val="0"/>
          <w:sz w:val="52"/>
          <w:szCs w:val="52"/>
        </w:rPr>
      </w:pPr>
      <w:r>
        <w:rPr>
          <w:rFonts w:hint="eastAsia" w:ascii="方正小标宋简体" w:hAnsi="方正小标宋简体" w:eastAsia="方正小标宋简体" w:cs="方正小标宋简体"/>
          <w:color w:val="000000"/>
          <w:kern w:val="0"/>
          <w:sz w:val="52"/>
          <w:szCs w:val="52"/>
        </w:rPr>
        <w:t>附件</w:t>
      </w:r>
      <w:bookmarkEnd w:id="51"/>
      <w:bookmarkEnd w:id="52"/>
    </w:p>
    <w:p>
      <w:pPr>
        <w:pStyle w:val="20"/>
        <w:widowControl/>
        <w:numPr>
          <w:ilvl w:val="0"/>
          <w:numId w:val="0"/>
        </w:numPr>
        <w:spacing w:line="600" w:lineRule="exact"/>
        <w:jc w:val="center"/>
        <w:rPr>
          <w:rFonts w:hint="eastAsia" w:ascii="方正小标宋简体" w:hAnsi="方正小标宋简体" w:eastAsia="方正小标宋简体" w:cs="方正小标宋简体"/>
          <w:color w:val="auto"/>
          <w:sz w:val="44"/>
          <w:szCs w:val="44"/>
          <w:lang w:val="en-US" w:eastAsia="zh-CN"/>
        </w:rPr>
      </w:pPr>
    </w:p>
    <w:p>
      <w:pPr>
        <w:pStyle w:val="20"/>
        <w:widowControl/>
        <w:numPr>
          <w:ilvl w:val="0"/>
          <w:numId w:val="0"/>
        </w:numPr>
        <w:spacing w:line="600" w:lineRule="exact"/>
        <w:jc w:val="center"/>
        <w:rPr>
          <w:rFonts w:hint="eastAsia" w:ascii="方正小标宋简体" w:hAnsi="方正小标宋简体" w:eastAsia="方正小标宋简体" w:cs="方正小标宋简体"/>
          <w:color w:val="auto"/>
          <w:sz w:val="44"/>
          <w:szCs w:val="44"/>
          <w:lang w:val="en-US" w:eastAsia="zh-CN"/>
        </w:rPr>
      </w:pPr>
    </w:p>
    <w:p>
      <w:pPr>
        <w:pStyle w:val="20"/>
        <w:widowControl/>
        <w:numPr>
          <w:ilvl w:val="0"/>
          <w:numId w:val="0"/>
        </w:numPr>
        <w:spacing w:line="600" w:lineRule="exact"/>
        <w:jc w:val="center"/>
        <w:rPr>
          <w:rFonts w:hint="eastAsia" w:ascii="方正小标宋简体" w:hAnsi="方正小标宋简体" w:eastAsia="方正小标宋简体" w:cs="方正小标宋简体"/>
          <w:color w:val="auto"/>
          <w:sz w:val="44"/>
          <w:szCs w:val="44"/>
          <w:lang w:val="en-US" w:eastAsia="zh-CN"/>
        </w:rPr>
      </w:pPr>
    </w:p>
    <w:p>
      <w:pPr>
        <w:pStyle w:val="20"/>
        <w:widowControl/>
        <w:numPr>
          <w:ilvl w:val="0"/>
          <w:numId w:val="0"/>
        </w:numPr>
        <w:spacing w:line="600" w:lineRule="exact"/>
        <w:jc w:val="center"/>
        <w:rPr>
          <w:rFonts w:hint="eastAsia" w:ascii="方正小标宋简体" w:hAnsi="方正小标宋简体" w:eastAsia="方正小标宋简体" w:cs="方正小标宋简体"/>
          <w:color w:val="auto"/>
          <w:sz w:val="44"/>
          <w:szCs w:val="44"/>
          <w:lang w:val="en-US" w:eastAsia="zh-CN"/>
        </w:rPr>
      </w:pPr>
    </w:p>
    <w:p>
      <w:pPr>
        <w:pStyle w:val="20"/>
        <w:widowControl/>
        <w:numPr>
          <w:ilvl w:val="0"/>
          <w:numId w:val="0"/>
        </w:numPr>
        <w:spacing w:line="600" w:lineRule="exact"/>
        <w:jc w:val="center"/>
        <w:rPr>
          <w:rFonts w:hint="eastAsia" w:ascii="方正小标宋简体" w:hAnsi="方正小标宋简体" w:eastAsia="方正小标宋简体" w:cs="方正小标宋简体"/>
          <w:color w:val="auto"/>
          <w:sz w:val="44"/>
          <w:szCs w:val="44"/>
          <w:lang w:val="en-US" w:eastAsia="zh-CN"/>
        </w:rPr>
      </w:pPr>
    </w:p>
    <w:p>
      <w:pPr>
        <w:pStyle w:val="20"/>
        <w:widowControl/>
        <w:numPr>
          <w:ilvl w:val="0"/>
          <w:numId w:val="0"/>
        </w:numPr>
        <w:spacing w:line="600" w:lineRule="exact"/>
        <w:jc w:val="center"/>
        <w:rPr>
          <w:rFonts w:hint="eastAsia" w:ascii="方正小标宋简体" w:hAnsi="方正小标宋简体" w:eastAsia="方正小标宋简体" w:cs="方正小标宋简体"/>
          <w:color w:val="auto"/>
          <w:sz w:val="44"/>
          <w:szCs w:val="44"/>
          <w:lang w:val="en-US" w:eastAsia="zh-CN"/>
        </w:rPr>
      </w:pPr>
    </w:p>
    <w:p>
      <w:pPr>
        <w:pStyle w:val="20"/>
        <w:widowControl/>
        <w:numPr>
          <w:ilvl w:val="0"/>
          <w:numId w:val="0"/>
        </w:numPr>
        <w:spacing w:line="600" w:lineRule="exact"/>
        <w:jc w:val="center"/>
        <w:rPr>
          <w:rFonts w:hint="eastAsia" w:ascii="方正小标宋简体" w:hAnsi="方正小标宋简体" w:eastAsia="方正小标宋简体" w:cs="方正小标宋简体"/>
          <w:color w:val="auto"/>
          <w:sz w:val="44"/>
          <w:szCs w:val="44"/>
          <w:lang w:val="en-US" w:eastAsia="zh-CN"/>
        </w:rPr>
      </w:pPr>
    </w:p>
    <w:p>
      <w:pPr>
        <w:pStyle w:val="20"/>
        <w:widowControl/>
        <w:numPr>
          <w:ilvl w:val="0"/>
          <w:numId w:val="0"/>
        </w:numPr>
        <w:spacing w:line="600" w:lineRule="exact"/>
        <w:jc w:val="center"/>
        <w:rPr>
          <w:rFonts w:hint="eastAsia" w:ascii="方正小标宋简体" w:hAnsi="方正小标宋简体" w:eastAsia="方正小标宋简体" w:cs="方正小标宋简体"/>
          <w:color w:val="auto"/>
          <w:sz w:val="44"/>
          <w:szCs w:val="44"/>
          <w:lang w:val="en-US" w:eastAsia="zh-CN"/>
        </w:rPr>
      </w:pPr>
    </w:p>
    <w:p>
      <w:pPr>
        <w:pStyle w:val="20"/>
        <w:widowControl/>
        <w:numPr>
          <w:ilvl w:val="0"/>
          <w:numId w:val="0"/>
        </w:numPr>
        <w:spacing w:line="600" w:lineRule="exact"/>
        <w:jc w:val="center"/>
        <w:rPr>
          <w:rFonts w:hint="eastAsia" w:ascii="方正小标宋简体" w:hAnsi="方正小标宋简体" w:eastAsia="方正小标宋简体" w:cs="方正小标宋简体"/>
          <w:color w:val="auto"/>
          <w:sz w:val="44"/>
          <w:szCs w:val="44"/>
          <w:lang w:val="en-US" w:eastAsia="zh-CN"/>
        </w:rPr>
      </w:pPr>
    </w:p>
    <w:p>
      <w:pPr>
        <w:pStyle w:val="20"/>
        <w:widowControl/>
        <w:numPr>
          <w:ilvl w:val="0"/>
          <w:numId w:val="0"/>
        </w:numPr>
        <w:spacing w:line="600" w:lineRule="exact"/>
        <w:jc w:val="center"/>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2021年度湖南省测绘科技研究所</w:t>
      </w:r>
    </w:p>
    <w:p>
      <w:pPr>
        <w:pStyle w:val="20"/>
        <w:widowControl/>
        <w:numPr>
          <w:ilvl w:val="0"/>
          <w:numId w:val="0"/>
        </w:numPr>
        <w:spacing w:line="600" w:lineRule="exact"/>
        <w:jc w:val="center"/>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整体支出绩效评价自评报告</w:t>
      </w:r>
    </w:p>
    <w:p>
      <w:pPr>
        <w:pStyle w:val="20"/>
        <w:widowControl/>
        <w:numPr>
          <w:ilvl w:val="0"/>
          <w:numId w:val="0"/>
        </w:numPr>
        <w:spacing w:line="600" w:lineRule="exact"/>
        <w:jc w:val="both"/>
        <w:rPr>
          <w:rFonts w:hint="default" w:ascii="Times New Roman" w:hAnsi="Times New Roman" w:eastAsia="黑体" w:cs="Times New Roman"/>
          <w:sz w:val="32"/>
          <w:szCs w:val="32"/>
        </w:rPr>
      </w:pPr>
    </w:p>
    <w:p>
      <w:pPr>
        <w:pStyle w:val="20"/>
        <w:widowControl/>
        <w:numPr>
          <w:ilvl w:val="0"/>
          <w:numId w:val="0"/>
        </w:numPr>
        <w:spacing w:line="600" w:lineRule="exact"/>
        <w:ind w:firstLine="640" w:firstLineChars="200"/>
        <w:rPr>
          <w:rFonts w:hint="eastAsia" w:ascii="Times New Roman" w:hAnsi="Times New Roman" w:eastAsia="黑体" w:cs="Times New Roman"/>
          <w:sz w:val="32"/>
          <w:szCs w:val="32"/>
          <w:lang w:val="en-US" w:eastAsia="zh-CN"/>
        </w:rPr>
      </w:pPr>
    </w:p>
    <w:p>
      <w:pPr>
        <w:pStyle w:val="20"/>
        <w:widowControl/>
        <w:numPr>
          <w:ilvl w:val="0"/>
          <w:numId w:val="0"/>
        </w:numPr>
        <w:spacing w:line="600" w:lineRule="exact"/>
        <w:ind w:firstLine="640" w:firstLineChars="200"/>
        <w:rPr>
          <w:rFonts w:hint="eastAsia" w:ascii="Times New Roman" w:hAnsi="Times New Roman" w:eastAsia="黑体" w:cs="Times New Roman"/>
          <w:sz w:val="32"/>
          <w:szCs w:val="32"/>
          <w:lang w:val="en-US" w:eastAsia="zh-CN"/>
        </w:rPr>
      </w:pPr>
    </w:p>
    <w:p>
      <w:pPr>
        <w:pStyle w:val="20"/>
        <w:widowControl/>
        <w:numPr>
          <w:ilvl w:val="0"/>
          <w:numId w:val="0"/>
        </w:numPr>
        <w:spacing w:line="600" w:lineRule="exact"/>
        <w:ind w:firstLine="640" w:firstLineChars="200"/>
        <w:rPr>
          <w:rFonts w:hint="eastAsia" w:ascii="Times New Roman" w:hAnsi="Times New Roman" w:eastAsia="黑体" w:cs="Times New Roman"/>
          <w:sz w:val="32"/>
          <w:szCs w:val="32"/>
          <w:lang w:val="en-US" w:eastAsia="zh-CN"/>
        </w:rPr>
      </w:pPr>
    </w:p>
    <w:p>
      <w:pPr>
        <w:pStyle w:val="20"/>
        <w:widowControl/>
        <w:numPr>
          <w:ilvl w:val="0"/>
          <w:numId w:val="0"/>
        </w:numPr>
        <w:spacing w:line="600" w:lineRule="exact"/>
        <w:ind w:firstLine="640" w:firstLineChars="200"/>
        <w:rPr>
          <w:rFonts w:hint="eastAsia" w:ascii="Times New Roman" w:hAnsi="Times New Roman" w:eastAsia="黑体" w:cs="Times New Roman"/>
          <w:sz w:val="32"/>
          <w:szCs w:val="32"/>
          <w:lang w:val="en-US" w:eastAsia="zh-CN"/>
        </w:rPr>
      </w:pPr>
    </w:p>
    <w:p>
      <w:pPr>
        <w:pStyle w:val="20"/>
        <w:widowControl/>
        <w:numPr>
          <w:ilvl w:val="0"/>
          <w:numId w:val="0"/>
        </w:numPr>
        <w:spacing w:line="600" w:lineRule="exact"/>
        <w:ind w:firstLine="640" w:firstLineChars="200"/>
        <w:rPr>
          <w:rFonts w:hint="eastAsia" w:ascii="Times New Roman" w:hAnsi="Times New Roman" w:eastAsia="黑体" w:cs="Times New Roman"/>
          <w:sz w:val="32"/>
          <w:szCs w:val="32"/>
          <w:lang w:val="en-US" w:eastAsia="zh-CN"/>
        </w:rPr>
      </w:pPr>
    </w:p>
    <w:p>
      <w:pPr>
        <w:pStyle w:val="20"/>
        <w:widowControl/>
        <w:numPr>
          <w:ilvl w:val="0"/>
          <w:numId w:val="0"/>
        </w:numPr>
        <w:spacing w:line="600" w:lineRule="exact"/>
        <w:ind w:firstLine="640" w:firstLineChars="200"/>
        <w:rPr>
          <w:rFonts w:hint="eastAsia" w:ascii="Times New Roman" w:hAnsi="Times New Roman" w:eastAsia="黑体" w:cs="Times New Roman"/>
          <w:sz w:val="32"/>
          <w:szCs w:val="32"/>
          <w:lang w:val="en-US" w:eastAsia="zh-CN"/>
        </w:rPr>
      </w:pPr>
    </w:p>
    <w:p>
      <w:pPr>
        <w:pStyle w:val="20"/>
        <w:widowControl/>
        <w:numPr>
          <w:ilvl w:val="0"/>
          <w:numId w:val="0"/>
        </w:numPr>
        <w:spacing w:line="600" w:lineRule="exact"/>
        <w:ind w:firstLine="640" w:firstLineChars="200"/>
        <w:rPr>
          <w:rFonts w:hint="eastAsia" w:ascii="Times New Roman" w:hAnsi="Times New Roman" w:eastAsia="黑体" w:cs="Times New Roman"/>
          <w:sz w:val="32"/>
          <w:szCs w:val="32"/>
          <w:lang w:val="en-US" w:eastAsia="zh-CN"/>
        </w:rPr>
      </w:pPr>
    </w:p>
    <w:p>
      <w:pPr>
        <w:pStyle w:val="20"/>
        <w:widowControl/>
        <w:numPr>
          <w:ilvl w:val="0"/>
          <w:numId w:val="0"/>
        </w:numPr>
        <w:spacing w:line="600" w:lineRule="exact"/>
        <w:ind w:firstLine="640" w:firstLineChars="200"/>
        <w:rPr>
          <w:rFonts w:hint="eastAsia" w:ascii="Times New Roman" w:hAnsi="Times New Roman" w:eastAsia="黑体" w:cs="Times New Roman"/>
          <w:sz w:val="32"/>
          <w:szCs w:val="32"/>
          <w:lang w:val="en-US" w:eastAsia="zh-CN"/>
        </w:rPr>
      </w:pPr>
    </w:p>
    <w:p>
      <w:pPr>
        <w:pStyle w:val="20"/>
        <w:widowControl/>
        <w:numPr>
          <w:ilvl w:val="0"/>
          <w:numId w:val="0"/>
        </w:numPr>
        <w:spacing w:line="600" w:lineRule="exact"/>
        <w:ind w:firstLine="640" w:firstLineChars="200"/>
        <w:rPr>
          <w:rFonts w:hint="eastAsia" w:ascii="Times New Roman" w:hAnsi="Times New Roman" w:eastAsia="黑体" w:cs="Times New Roman"/>
          <w:sz w:val="32"/>
          <w:szCs w:val="32"/>
          <w:lang w:val="en-US" w:eastAsia="zh-CN"/>
        </w:rPr>
      </w:pPr>
    </w:p>
    <w:p>
      <w:pPr>
        <w:pStyle w:val="20"/>
        <w:widowControl/>
        <w:numPr>
          <w:ilvl w:val="0"/>
          <w:numId w:val="0"/>
        </w:numPr>
        <w:spacing w:line="600" w:lineRule="exact"/>
        <w:ind w:firstLine="640" w:firstLineChars="200"/>
        <w:rPr>
          <w:rFonts w:hint="eastAsia" w:ascii="Times New Roman" w:hAnsi="Times New Roman" w:eastAsia="黑体" w:cs="Times New Roman"/>
          <w:sz w:val="32"/>
          <w:szCs w:val="32"/>
          <w:lang w:val="en-US" w:eastAsia="zh-CN"/>
        </w:rPr>
      </w:pPr>
    </w:p>
    <w:p>
      <w:pPr>
        <w:pStyle w:val="20"/>
        <w:widowControl/>
        <w:numPr>
          <w:ilvl w:val="0"/>
          <w:numId w:val="0"/>
        </w:numPr>
        <w:spacing w:line="600" w:lineRule="exact"/>
        <w:ind w:firstLine="640" w:firstLineChars="200"/>
        <w:rPr>
          <w:rFonts w:hint="eastAsia" w:ascii="Times New Roman" w:hAnsi="Times New Roman" w:eastAsia="黑体" w:cs="Times New Roman"/>
          <w:sz w:val="32"/>
          <w:szCs w:val="32"/>
          <w:lang w:val="en-US" w:eastAsia="zh-CN"/>
        </w:rPr>
      </w:pPr>
    </w:p>
    <w:p>
      <w:pPr>
        <w:pStyle w:val="20"/>
        <w:widowControl/>
        <w:numPr>
          <w:ilvl w:val="0"/>
          <w:numId w:val="0"/>
        </w:numPr>
        <w:spacing w:line="600" w:lineRule="exact"/>
        <w:ind w:firstLine="640" w:firstLineChars="200"/>
        <w:rPr>
          <w:rFonts w:hint="eastAsia" w:ascii="Times New Roman" w:hAnsi="Times New Roman" w:eastAsia="黑体" w:cs="Times New Roman"/>
          <w:sz w:val="32"/>
          <w:szCs w:val="32"/>
          <w:lang w:val="en-US" w:eastAsia="zh-CN"/>
        </w:rPr>
      </w:pPr>
    </w:p>
    <w:p>
      <w:pPr>
        <w:pStyle w:val="20"/>
        <w:widowControl/>
        <w:numPr>
          <w:ilvl w:val="0"/>
          <w:numId w:val="0"/>
        </w:numPr>
        <w:spacing w:line="600" w:lineRule="exact"/>
        <w:ind w:firstLine="640" w:firstLineChars="200"/>
        <w:jc w:val="cente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湖南省测绘科技研究所</w:t>
      </w:r>
    </w:p>
    <w:p>
      <w:pPr>
        <w:pStyle w:val="20"/>
        <w:widowControl/>
        <w:numPr>
          <w:ilvl w:val="0"/>
          <w:numId w:val="0"/>
        </w:numPr>
        <w:spacing w:line="600" w:lineRule="exact"/>
        <w:ind w:firstLine="640" w:firstLineChars="200"/>
        <w:jc w:val="center"/>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2022年4月30日</w:t>
      </w:r>
    </w:p>
    <w:p>
      <w:pPr>
        <w:pStyle w:val="20"/>
        <w:widowControl/>
        <w:numPr>
          <w:ilvl w:val="0"/>
          <w:numId w:val="0"/>
        </w:numPr>
        <w:spacing w:line="600" w:lineRule="exact"/>
        <w:ind w:firstLine="640" w:firstLineChars="200"/>
        <w:rPr>
          <w:rFonts w:hint="eastAsia" w:ascii="Times New Roman" w:hAnsi="Times New Roman" w:eastAsia="黑体" w:cs="Times New Roman"/>
          <w:sz w:val="32"/>
          <w:szCs w:val="32"/>
          <w:lang w:val="en-US" w:eastAsia="zh-CN"/>
        </w:rPr>
      </w:pPr>
    </w:p>
    <w:p>
      <w:pPr>
        <w:pStyle w:val="20"/>
        <w:widowControl/>
        <w:numPr>
          <w:ilvl w:val="0"/>
          <w:numId w:val="0"/>
        </w:numPr>
        <w:spacing w:line="600" w:lineRule="exact"/>
        <w:ind w:firstLine="640" w:firstLineChars="200"/>
        <w:rPr>
          <w:rFonts w:hint="eastAsia" w:ascii="Times New Roman" w:hAnsi="Times New Roman" w:eastAsia="黑体" w:cs="Times New Roman"/>
          <w:sz w:val="32"/>
          <w:szCs w:val="32"/>
          <w:lang w:val="en-US" w:eastAsia="zh-CN"/>
        </w:rPr>
      </w:pPr>
    </w:p>
    <w:p>
      <w:pPr>
        <w:pStyle w:val="20"/>
        <w:widowControl/>
        <w:numPr>
          <w:ilvl w:val="0"/>
          <w:numId w:val="0"/>
        </w:numPr>
        <w:spacing w:line="600" w:lineRule="exact"/>
        <w:ind w:firstLine="640" w:firstLineChars="200"/>
        <w:rPr>
          <w:rFonts w:hint="eastAsia" w:ascii="Times New Roman" w:hAnsi="Times New Roman" w:eastAsia="黑体" w:cs="Times New Roman"/>
          <w:sz w:val="32"/>
          <w:szCs w:val="32"/>
          <w:lang w:val="en-US" w:eastAsia="zh-CN"/>
        </w:rPr>
      </w:pPr>
    </w:p>
    <w:p>
      <w:pPr>
        <w:pStyle w:val="20"/>
        <w:widowControl/>
        <w:numPr>
          <w:ilvl w:val="0"/>
          <w:numId w:val="0"/>
        </w:numPr>
        <w:spacing w:line="60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一、单位</w:t>
      </w:r>
      <w:r>
        <w:rPr>
          <w:rFonts w:hint="default" w:ascii="Times New Roman" w:hAnsi="Times New Roman" w:eastAsia="黑体" w:cs="Times New Roman"/>
          <w:sz w:val="32"/>
          <w:szCs w:val="32"/>
        </w:rPr>
        <w:t>基本情况</w:t>
      </w:r>
    </w:p>
    <w:p>
      <w:pPr>
        <w:pStyle w:val="20"/>
        <w:widowControl/>
        <w:numPr>
          <w:ilvl w:val="0"/>
          <w:numId w:val="0"/>
        </w:numPr>
        <w:spacing w:line="600" w:lineRule="exact"/>
        <w:ind w:firstLine="640" w:firstLineChars="200"/>
        <w:jc w:val="both"/>
        <w:rPr>
          <w:rFonts w:hint="eastAsia" w:eastAsia="仿宋"/>
          <w:color w:val="auto"/>
          <w:sz w:val="32"/>
          <w:szCs w:val="32"/>
          <w:lang w:val="en-US" w:eastAsia="zh-CN"/>
        </w:rPr>
      </w:pPr>
      <w:r>
        <w:rPr>
          <w:rFonts w:hint="eastAsia" w:eastAsia="仿宋"/>
          <w:color w:val="auto"/>
          <w:sz w:val="32"/>
          <w:szCs w:val="32"/>
          <w:lang w:val="en-US" w:eastAsia="zh-CN"/>
        </w:rPr>
        <w:t>（一）单位基本情况</w:t>
      </w:r>
    </w:p>
    <w:p>
      <w:pPr>
        <w:pStyle w:val="20"/>
        <w:widowControl/>
        <w:numPr>
          <w:ilvl w:val="0"/>
          <w:numId w:val="0"/>
        </w:numPr>
        <w:spacing w:line="600" w:lineRule="exact"/>
        <w:jc w:val="both"/>
        <w:rPr>
          <w:rFonts w:eastAsia="仿宋"/>
          <w:color w:val="auto"/>
          <w:sz w:val="32"/>
          <w:szCs w:val="32"/>
          <w:highlight w:val="none"/>
        </w:rPr>
      </w:pPr>
      <w:r>
        <w:rPr>
          <w:rFonts w:hint="eastAsia" w:ascii="Times New Roman" w:hAnsi="Times New Roman" w:eastAsia="黑体" w:cs="Times New Roman"/>
          <w:sz w:val="32"/>
          <w:szCs w:val="32"/>
          <w:lang w:val="en-US" w:eastAsia="zh-CN"/>
        </w:rPr>
        <w:t xml:space="preserve">     </w:t>
      </w:r>
      <w:r>
        <w:rPr>
          <w:rFonts w:eastAsia="仿宋"/>
          <w:color w:val="auto"/>
          <w:sz w:val="32"/>
          <w:szCs w:val="32"/>
        </w:rPr>
        <w:t>湖南省测绘科技研究所成立于1977年8月，隶属湖南省</w:t>
      </w:r>
      <w:r>
        <w:rPr>
          <w:rFonts w:hint="eastAsia" w:eastAsia="仿宋"/>
          <w:color w:val="auto"/>
          <w:sz w:val="32"/>
          <w:szCs w:val="32"/>
        </w:rPr>
        <w:t>自然</w:t>
      </w:r>
      <w:r>
        <w:rPr>
          <w:rFonts w:eastAsia="仿宋"/>
          <w:color w:val="auto"/>
          <w:sz w:val="32"/>
          <w:szCs w:val="32"/>
        </w:rPr>
        <w:t>资源厅，是湖南省科学技术厅全额预算公益二类事业单位，具有测绘甲级、土地规划甲级资质，</w:t>
      </w:r>
      <w:r>
        <w:rPr>
          <w:rFonts w:hint="eastAsia" w:eastAsia="仿宋"/>
          <w:color w:val="auto"/>
          <w:sz w:val="32"/>
          <w:szCs w:val="32"/>
        </w:rPr>
        <w:t>主要</w:t>
      </w:r>
      <w:r>
        <w:rPr>
          <w:rFonts w:eastAsia="仿宋"/>
          <w:color w:val="auto"/>
          <w:sz w:val="32"/>
          <w:szCs w:val="32"/>
        </w:rPr>
        <w:t>负责</w:t>
      </w:r>
      <w:r>
        <w:rPr>
          <w:rFonts w:hint="eastAsia" w:eastAsia="仿宋"/>
          <w:color w:val="auto"/>
          <w:sz w:val="32"/>
          <w:szCs w:val="32"/>
        </w:rPr>
        <w:t>湖南省动态测绘基准的维持，</w:t>
      </w:r>
      <w:r>
        <w:rPr>
          <w:rFonts w:eastAsia="仿宋"/>
          <w:color w:val="auto"/>
          <w:sz w:val="32"/>
          <w:szCs w:val="32"/>
        </w:rPr>
        <w:t>湖南</w:t>
      </w:r>
      <w:r>
        <w:rPr>
          <w:rFonts w:hint="eastAsia" w:eastAsia="仿宋"/>
          <w:color w:val="auto"/>
          <w:sz w:val="32"/>
          <w:szCs w:val="32"/>
        </w:rPr>
        <w:t>省</w:t>
      </w:r>
      <w:r>
        <w:rPr>
          <w:rFonts w:eastAsia="仿宋"/>
          <w:color w:val="auto"/>
          <w:sz w:val="32"/>
          <w:szCs w:val="32"/>
        </w:rPr>
        <w:t>卫星导航</w:t>
      </w:r>
      <w:r>
        <w:rPr>
          <w:rFonts w:hint="eastAsia" w:eastAsia="仿宋"/>
          <w:color w:val="auto"/>
          <w:sz w:val="32"/>
          <w:szCs w:val="32"/>
        </w:rPr>
        <w:t>基准站网</w:t>
      </w:r>
      <w:r>
        <w:rPr>
          <w:rFonts w:eastAsia="仿宋"/>
          <w:color w:val="auto"/>
          <w:sz w:val="32"/>
          <w:szCs w:val="32"/>
        </w:rPr>
        <w:t>（HNCORS）的运</w:t>
      </w:r>
      <w:r>
        <w:rPr>
          <w:rFonts w:hint="eastAsia" w:eastAsia="仿宋"/>
          <w:color w:val="auto"/>
          <w:sz w:val="32"/>
          <w:szCs w:val="32"/>
        </w:rPr>
        <w:t>行、</w:t>
      </w:r>
      <w:r>
        <w:rPr>
          <w:rFonts w:eastAsia="仿宋"/>
          <w:color w:val="auto"/>
          <w:sz w:val="32"/>
          <w:szCs w:val="32"/>
        </w:rPr>
        <w:t>维</w:t>
      </w:r>
      <w:r>
        <w:rPr>
          <w:rFonts w:hint="eastAsia" w:eastAsia="仿宋"/>
          <w:color w:val="auto"/>
          <w:sz w:val="32"/>
          <w:szCs w:val="32"/>
        </w:rPr>
        <w:t>护、</w:t>
      </w:r>
      <w:r>
        <w:rPr>
          <w:rFonts w:eastAsia="仿宋"/>
          <w:color w:val="auto"/>
          <w:sz w:val="32"/>
          <w:szCs w:val="32"/>
        </w:rPr>
        <w:t>管理和应用研究。2015年1月加挂“中国测绘科学研究院湖南分院”</w:t>
      </w:r>
      <w:r>
        <w:rPr>
          <w:rFonts w:hint="eastAsia" w:eastAsia="仿宋"/>
          <w:color w:val="auto"/>
          <w:sz w:val="32"/>
          <w:szCs w:val="32"/>
        </w:rPr>
        <w:t>牌子</w:t>
      </w:r>
      <w:r>
        <w:rPr>
          <w:rFonts w:eastAsia="仿宋"/>
          <w:color w:val="auto"/>
          <w:sz w:val="32"/>
          <w:szCs w:val="32"/>
        </w:rPr>
        <w:t>。</w:t>
      </w:r>
      <w:r>
        <w:rPr>
          <w:rFonts w:hint="eastAsia" w:eastAsia="仿宋"/>
          <w:color w:val="auto"/>
          <w:sz w:val="32"/>
          <w:szCs w:val="32"/>
          <w:highlight w:val="none"/>
        </w:rPr>
        <w:t>单位编制3</w:t>
      </w:r>
      <w:r>
        <w:rPr>
          <w:rFonts w:eastAsia="仿宋"/>
          <w:color w:val="auto"/>
          <w:sz w:val="32"/>
          <w:szCs w:val="32"/>
          <w:highlight w:val="none"/>
        </w:rPr>
        <w:t>9</w:t>
      </w:r>
      <w:r>
        <w:rPr>
          <w:rFonts w:hint="eastAsia" w:eastAsia="仿宋"/>
          <w:color w:val="auto"/>
          <w:sz w:val="32"/>
          <w:szCs w:val="32"/>
          <w:highlight w:val="none"/>
        </w:rPr>
        <w:t>个，现有在编人员3</w:t>
      </w:r>
      <w:r>
        <w:rPr>
          <w:rFonts w:hint="eastAsia" w:eastAsia="仿宋"/>
          <w:color w:val="auto"/>
          <w:sz w:val="32"/>
          <w:szCs w:val="32"/>
          <w:highlight w:val="none"/>
          <w:lang w:val="en-US" w:eastAsia="zh-CN"/>
        </w:rPr>
        <w:t>4</w:t>
      </w:r>
      <w:r>
        <w:rPr>
          <w:rFonts w:hint="eastAsia" w:eastAsia="仿宋"/>
          <w:color w:val="auto"/>
          <w:sz w:val="32"/>
          <w:szCs w:val="32"/>
          <w:highlight w:val="none"/>
        </w:rPr>
        <w:t>人，聘用人员</w:t>
      </w:r>
      <w:r>
        <w:rPr>
          <w:rFonts w:hint="eastAsia" w:eastAsia="仿宋"/>
          <w:color w:val="auto"/>
          <w:sz w:val="32"/>
          <w:szCs w:val="32"/>
          <w:highlight w:val="none"/>
          <w:lang w:val="en-US" w:eastAsia="zh-CN"/>
        </w:rPr>
        <w:t>32</w:t>
      </w:r>
      <w:r>
        <w:rPr>
          <w:rFonts w:hint="eastAsia" w:eastAsia="仿宋"/>
          <w:color w:val="auto"/>
          <w:sz w:val="32"/>
          <w:szCs w:val="32"/>
          <w:highlight w:val="none"/>
        </w:rPr>
        <w:t>人。其中研究员级高级工程师2名，高级工程师9名，工程师21名</w:t>
      </w:r>
      <w:r>
        <w:rPr>
          <w:rFonts w:eastAsia="仿宋"/>
          <w:color w:val="auto"/>
          <w:sz w:val="32"/>
          <w:szCs w:val="32"/>
          <w:highlight w:val="none"/>
        </w:rPr>
        <w:t>。</w:t>
      </w:r>
    </w:p>
    <w:p>
      <w:pPr>
        <w:widowControl/>
        <w:spacing w:line="600" w:lineRule="exact"/>
        <w:ind w:firstLine="640" w:firstLineChars="200"/>
        <w:jc w:val="left"/>
        <w:rPr>
          <w:rFonts w:eastAsia="仿宋_GB2312"/>
          <w:color w:val="auto"/>
          <w:sz w:val="32"/>
          <w:szCs w:val="32"/>
        </w:rPr>
      </w:pPr>
      <w:r>
        <w:rPr>
          <w:rFonts w:hint="eastAsia" w:eastAsia="仿宋_GB2312"/>
          <w:color w:val="auto"/>
          <w:sz w:val="32"/>
          <w:szCs w:val="32"/>
          <w:lang w:val="en-US" w:eastAsia="zh-CN"/>
        </w:rPr>
        <w:t>（二）</w:t>
      </w:r>
      <w:r>
        <w:rPr>
          <w:rFonts w:eastAsia="仿宋_GB2312"/>
          <w:color w:val="auto"/>
          <w:sz w:val="32"/>
          <w:szCs w:val="32"/>
        </w:rPr>
        <w:t>单位年度整体支出绩效目标</w:t>
      </w:r>
    </w:p>
    <w:p>
      <w:pPr>
        <w:ind w:firstLine="640" w:firstLineChars="200"/>
        <w:rPr>
          <w:rFonts w:hint="eastAsia" w:eastAsia="仿宋"/>
          <w:color w:val="auto"/>
          <w:sz w:val="32"/>
          <w:szCs w:val="32"/>
        </w:rPr>
      </w:pPr>
      <w:r>
        <w:rPr>
          <w:rFonts w:hint="eastAsia" w:eastAsia="仿宋"/>
          <w:color w:val="auto"/>
          <w:sz w:val="32"/>
          <w:szCs w:val="32"/>
        </w:rPr>
        <w:t>一是通过预算执行，保障在职人员、离退休人员及长聘人员的正常办公；二</w:t>
      </w:r>
      <w:r>
        <w:rPr>
          <w:rFonts w:hint="eastAsia" w:eastAsia="仿宋"/>
          <w:color w:val="auto"/>
          <w:sz w:val="32"/>
          <w:szCs w:val="32"/>
          <w:lang w:val="en-US" w:eastAsia="zh-CN"/>
        </w:rPr>
        <w:t>是</w:t>
      </w:r>
      <w:r>
        <w:rPr>
          <w:rFonts w:hint="eastAsia" w:eastAsia="仿宋"/>
          <w:color w:val="auto"/>
          <w:sz w:val="32"/>
          <w:szCs w:val="32"/>
        </w:rPr>
        <w:t>保障HNCORS全年正常运行，做好我省动态测绘基准的维持；三是全力推进《湖南省实施&lt;中华人民共和国测绘法&gt;办法》修订工作；四是提高卫星导航定位服务能力，向“全兼容、国产化、广服务”的目标推进；五是持续推进CORS跨省协同共享服务</w:t>
      </w:r>
      <w:r>
        <w:rPr>
          <w:rFonts w:hint="eastAsia" w:eastAsia="仿宋"/>
          <w:color w:val="auto"/>
          <w:sz w:val="32"/>
          <w:szCs w:val="32"/>
          <w:lang w:eastAsia="zh-CN"/>
        </w:rPr>
        <w:t>；</w:t>
      </w:r>
      <w:r>
        <w:rPr>
          <w:rFonts w:hint="eastAsia" w:eastAsia="仿宋"/>
          <w:color w:val="auto"/>
          <w:sz w:val="32"/>
          <w:szCs w:val="32"/>
          <w:lang w:val="en-US" w:eastAsia="zh-CN"/>
        </w:rPr>
        <w:t>六是</w:t>
      </w:r>
      <w:r>
        <w:rPr>
          <w:rFonts w:hint="eastAsia" w:eastAsia="仿宋"/>
          <w:color w:val="auto"/>
          <w:sz w:val="32"/>
          <w:szCs w:val="32"/>
        </w:rPr>
        <w:t>推进省内卫星导航定位基准站的有序建设，进行卫星定位服务共享联盟的探讨和组建。</w:t>
      </w:r>
    </w:p>
    <w:p>
      <w:pPr>
        <w:pStyle w:val="20"/>
        <w:widowControl/>
        <w:numPr>
          <w:ilvl w:val="0"/>
          <w:numId w:val="0"/>
        </w:numPr>
        <w:spacing w:line="600" w:lineRule="exact"/>
        <w:jc w:val="both"/>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 xml:space="preserve">    二、</w:t>
      </w:r>
      <w:r>
        <w:rPr>
          <w:rFonts w:hint="default" w:ascii="Times New Roman" w:hAnsi="Times New Roman" w:eastAsia="黑体" w:cs="Times New Roman"/>
          <w:sz w:val="32"/>
          <w:szCs w:val="32"/>
        </w:rPr>
        <w:t>一般公共预算支出情况</w:t>
      </w:r>
    </w:p>
    <w:p>
      <w:pPr>
        <w:pStyle w:val="20"/>
        <w:widowControl/>
        <w:numPr>
          <w:ilvl w:val="0"/>
          <w:numId w:val="3"/>
        </w:numPr>
        <w:spacing w:line="600" w:lineRule="exact"/>
        <w:ind w:firstLineChars="0"/>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rPr>
        <w:t>基本支出情况</w:t>
      </w:r>
    </w:p>
    <w:p>
      <w:pPr>
        <w:pStyle w:val="20"/>
        <w:widowControl/>
        <w:numPr>
          <w:ilvl w:val="0"/>
          <w:numId w:val="0"/>
        </w:numPr>
        <w:spacing w:line="600" w:lineRule="exact"/>
        <w:ind w:firstLine="640" w:firstLineChars="200"/>
        <w:rPr>
          <w:rFonts w:hint="default" w:ascii="Times New Roman" w:hAnsi="Times New Roman" w:eastAsia="楷体" w:cs="Times New Roman"/>
          <w:b/>
          <w:bCs/>
          <w:sz w:val="32"/>
          <w:szCs w:val="32"/>
        </w:rPr>
      </w:pPr>
      <w:r>
        <w:rPr>
          <w:rFonts w:eastAsia="仿宋_GB2312"/>
          <w:color w:val="000000"/>
          <w:sz w:val="32"/>
          <w:szCs w:val="32"/>
        </w:rPr>
        <w:t>本单位</w:t>
      </w:r>
      <w:r>
        <w:rPr>
          <w:rFonts w:hint="eastAsia" w:eastAsia="仿宋_GB2312"/>
          <w:color w:val="000000"/>
          <w:sz w:val="32"/>
          <w:szCs w:val="32"/>
        </w:rPr>
        <w:t>20</w:t>
      </w:r>
      <w:r>
        <w:rPr>
          <w:rFonts w:hint="eastAsia" w:eastAsia="仿宋_GB2312"/>
          <w:color w:val="000000"/>
          <w:sz w:val="32"/>
          <w:szCs w:val="32"/>
          <w:lang w:val="en-US" w:eastAsia="zh-CN"/>
        </w:rPr>
        <w:t>21</w:t>
      </w:r>
      <w:r>
        <w:rPr>
          <w:rFonts w:hint="eastAsia" w:eastAsia="仿宋_GB2312"/>
          <w:color w:val="000000"/>
          <w:sz w:val="32"/>
          <w:szCs w:val="32"/>
        </w:rPr>
        <w:t>度</w:t>
      </w:r>
      <w:r>
        <w:rPr>
          <w:rFonts w:eastAsia="仿宋_GB2312"/>
          <w:color w:val="000000"/>
          <w:sz w:val="32"/>
          <w:szCs w:val="32"/>
        </w:rPr>
        <w:t>一般公共预算</w:t>
      </w:r>
      <w:r>
        <w:rPr>
          <w:rFonts w:hint="eastAsia" w:eastAsia="仿宋_GB2312"/>
          <w:color w:val="000000"/>
          <w:sz w:val="32"/>
          <w:szCs w:val="32"/>
        </w:rPr>
        <w:t>基本支出总计</w:t>
      </w:r>
      <w:r>
        <w:rPr>
          <w:rFonts w:hint="eastAsia" w:eastAsia="仿宋_GB2312"/>
          <w:color w:val="000000"/>
          <w:sz w:val="32"/>
          <w:szCs w:val="32"/>
          <w:lang w:val="en-US" w:eastAsia="zh-CN"/>
        </w:rPr>
        <w:t>590.25</w:t>
      </w:r>
      <w:r>
        <w:rPr>
          <w:rFonts w:hint="eastAsia" w:eastAsia="仿宋_GB2312"/>
          <w:color w:val="000000"/>
          <w:sz w:val="32"/>
          <w:szCs w:val="32"/>
        </w:rPr>
        <w:t>万</w:t>
      </w:r>
      <w:r>
        <w:rPr>
          <w:rFonts w:hint="eastAsia" w:eastAsia="仿宋_GB2312"/>
          <w:color w:val="000000"/>
          <w:sz w:val="32"/>
          <w:szCs w:val="32"/>
          <w:lang w:val="en-US" w:eastAsia="zh-CN"/>
        </w:rPr>
        <w:t>元，</w:t>
      </w:r>
      <w:r>
        <w:rPr>
          <w:rFonts w:hint="eastAsia" w:eastAsia="仿宋_GB2312"/>
          <w:color w:val="000000"/>
          <w:sz w:val="32"/>
          <w:szCs w:val="32"/>
        </w:rPr>
        <w:t>其中：工资福利支出</w:t>
      </w:r>
      <w:r>
        <w:rPr>
          <w:rFonts w:hint="eastAsia" w:eastAsia="仿宋_GB2312"/>
          <w:color w:val="000000"/>
          <w:sz w:val="32"/>
          <w:szCs w:val="32"/>
          <w:lang w:val="en-US" w:eastAsia="zh-CN"/>
        </w:rPr>
        <w:t>537.42</w:t>
      </w:r>
      <w:r>
        <w:rPr>
          <w:rFonts w:hint="eastAsia" w:eastAsia="仿宋_GB2312"/>
          <w:color w:val="000000"/>
          <w:sz w:val="32"/>
          <w:szCs w:val="32"/>
        </w:rPr>
        <w:t>万元、商品和服务支出</w:t>
      </w:r>
      <w:r>
        <w:rPr>
          <w:rFonts w:hint="eastAsia" w:eastAsia="仿宋_GB2312"/>
          <w:color w:val="000000"/>
          <w:sz w:val="32"/>
          <w:szCs w:val="32"/>
          <w:lang w:val="en-US" w:eastAsia="zh-CN"/>
        </w:rPr>
        <w:t>30.16万</w:t>
      </w:r>
      <w:r>
        <w:rPr>
          <w:rFonts w:hint="eastAsia" w:eastAsia="仿宋_GB2312"/>
          <w:color w:val="auto"/>
          <w:sz w:val="32"/>
          <w:szCs w:val="32"/>
        </w:rPr>
        <w:t>元、对个人和家庭的补助</w:t>
      </w:r>
      <w:r>
        <w:rPr>
          <w:rFonts w:hint="eastAsia" w:eastAsia="仿宋_GB2312"/>
          <w:color w:val="auto"/>
          <w:sz w:val="32"/>
          <w:szCs w:val="32"/>
          <w:lang w:val="en-US" w:eastAsia="zh-CN"/>
        </w:rPr>
        <w:t>22.67</w:t>
      </w:r>
      <w:r>
        <w:rPr>
          <w:rFonts w:hint="eastAsia" w:eastAsia="仿宋_GB2312"/>
          <w:color w:val="auto"/>
          <w:sz w:val="32"/>
          <w:szCs w:val="32"/>
        </w:rPr>
        <w:t>万元、其他资本性支出0.00万元。</w:t>
      </w:r>
    </w:p>
    <w:p>
      <w:pPr>
        <w:pStyle w:val="20"/>
        <w:widowControl/>
        <w:numPr>
          <w:ilvl w:val="0"/>
          <w:numId w:val="3"/>
        </w:numPr>
        <w:spacing w:line="600" w:lineRule="exact"/>
        <w:ind w:firstLineChars="0"/>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rPr>
        <w:t>项目支出情况</w:t>
      </w:r>
    </w:p>
    <w:p>
      <w:pPr>
        <w:widowControl/>
        <w:spacing w:line="600" w:lineRule="exact"/>
        <w:ind w:firstLine="640" w:firstLineChars="200"/>
        <w:jc w:val="left"/>
        <w:rPr>
          <w:rFonts w:eastAsia="仿宋_GB2312"/>
          <w:color w:val="000000"/>
          <w:sz w:val="32"/>
          <w:szCs w:val="32"/>
        </w:rPr>
      </w:pPr>
      <w:r>
        <w:rPr>
          <w:rFonts w:hint="eastAsia" w:ascii="Times New Roman" w:hAnsi="Times New Roman" w:eastAsia="楷体" w:cs="Times New Roman"/>
          <w:b/>
          <w:bCs/>
          <w:sz w:val="32"/>
          <w:szCs w:val="32"/>
          <w:lang w:val="en-US" w:eastAsia="zh-CN"/>
        </w:rPr>
        <w:t xml:space="preserve"> </w:t>
      </w:r>
      <w:r>
        <w:rPr>
          <w:rFonts w:hint="eastAsia" w:eastAsia="仿宋_GB2312"/>
          <w:color w:val="000000"/>
          <w:sz w:val="32"/>
          <w:szCs w:val="32"/>
        </w:rPr>
        <w:t>本</w:t>
      </w:r>
      <w:r>
        <w:rPr>
          <w:rFonts w:eastAsia="仿宋_GB2312"/>
          <w:color w:val="000000"/>
          <w:sz w:val="32"/>
          <w:szCs w:val="32"/>
        </w:rPr>
        <w:t>单位</w:t>
      </w:r>
      <w:r>
        <w:rPr>
          <w:rFonts w:hint="eastAsia" w:eastAsia="仿宋_GB2312"/>
          <w:color w:val="000000"/>
          <w:sz w:val="32"/>
          <w:szCs w:val="32"/>
        </w:rPr>
        <w:t>2</w:t>
      </w:r>
      <w:r>
        <w:rPr>
          <w:rFonts w:eastAsia="仿宋_GB2312"/>
          <w:color w:val="000000"/>
          <w:sz w:val="32"/>
          <w:szCs w:val="32"/>
        </w:rPr>
        <w:t>0</w:t>
      </w:r>
      <w:r>
        <w:rPr>
          <w:rFonts w:hint="eastAsia" w:eastAsia="仿宋_GB2312"/>
          <w:color w:val="000000"/>
          <w:sz w:val="32"/>
          <w:szCs w:val="32"/>
          <w:lang w:val="en-US" w:eastAsia="zh-CN"/>
        </w:rPr>
        <w:t>21</w:t>
      </w:r>
      <w:r>
        <w:rPr>
          <w:rFonts w:hint="eastAsia" w:eastAsia="仿宋_GB2312"/>
          <w:color w:val="000000"/>
          <w:sz w:val="32"/>
          <w:szCs w:val="32"/>
        </w:rPr>
        <w:t>年</w:t>
      </w:r>
      <w:r>
        <w:rPr>
          <w:rFonts w:eastAsia="仿宋_GB2312"/>
          <w:color w:val="000000"/>
          <w:sz w:val="32"/>
          <w:szCs w:val="32"/>
        </w:rPr>
        <w:t>度无创新型省份建设专项资金项目支出</w:t>
      </w:r>
      <w:r>
        <w:rPr>
          <w:rFonts w:hint="eastAsia" w:eastAsia="仿宋_GB2312"/>
          <w:color w:val="000000"/>
          <w:sz w:val="32"/>
          <w:szCs w:val="32"/>
        </w:rPr>
        <w:t>，一</w:t>
      </w:r>
      <w:r>
        <w:rPr>
          <w:rFonts w:eastAsia="仿宋_GB2312"/>
          <w:color w:val="000000"/>
          <w:sz w:val="32"/>
          <w:szCs w:val="32"/>
        </w:rPr>
        <w:t>般公共预算</w:t>
      </w:r>
      <w:r>
        <w:rPr>
          <w:rFonts w:hint="eastAsia" w:eastAsia="仿宋_GB2312"/>
          <w:color w:val="000000"/>
          <w:sz w:val="32"/>
          <w:szCs w:val="32"/>
          <w:lang w:eastAsia="zh-CN"/>
        </w:rPr>
        <w:t>（</w:t>
      </w:r>
      <w:r>
        <w:rPr>
          <w:rFonts w:hint="eastAsia" w:eastAsia="仿宋_GB2312"/>
          <w:color w:val="000000"/>
          <w:sz w:val="32"/>
          <w:szCs w:val="32"/>
          <w:lang w:val="en-US" w:eastAsia="zh-CN"/>
        </w:rPr>
        <w:t>省级专项</w:t>
      </w:r>
      <w:r>
        <w:rPr>
          <w:rFonts w:hint="eastAsia" w:eastAsia="仿宋_GB2312"/>
          <w:color w:val="000000"/>
          <w:sz w:val="32"/>
          <w:szCs w:val="32"/>
          <w:lang w:eastAsia="zh-CN"/>
        </w:rPr>
        <w:t>）</w:t>
      </w:r>
      <w:r>
        <w:rPr>
          <w:rFonts w:eastAsia="仿宋_GB2312"/>
          <w:color w:val="000000"/>
          <w:sz w:val="32"/>
          <w:szCs w:val="32"/>
        </w:rPr>
        <w:t>项目支出</w:t>
      </w:r>
      <w:r>
        <w:rPr>
          <w:rFonts w:hint="eastAsia" w:eastAsia="仿宋_GB2312"/>
          <w:color w:val="000000"/>
          <w:sz w:val="32"/>
          <w:szCs w:val="32"/>
        </w:rPr>
        <w:t>总计</w:t>
      </w:r>
      <w:r>
        <w:rPr>
          <w:rFonts w:eastAsia="仿宋_GB2312"/>
          <w:color w:val="000000"/>
          <w:sz w:val="32"/>
          <w:szCs w:val="32"/>
        </w:rPr>
        <w:t>为</w:t>
      </w:r>
      <w:r>
        <w:rPr>
          <w:rFonts w:hint="eastAsia" w:eastAsia="仿宋_GB2312"/>
          <w:color w:val="000000"/>
          <w:sz w:val="32"/>
          <w:szCs w:val="32"/>
          <w:lang w:val="en-US" w:eastAsia="zh-CN"/>
        </w:rPr>
        <w:t>990.22</w:t>
      </w:r>
      <w:r>
        <w:rPr>
          <w:rFonts w:hint="eastAsia" w:eastAsia="仿宋_GB2312"/>
          <w:color w:val="000000"/>
          <w:sz w:val="32"/>
          <w:szCs w:val="32"/>
        </w:rPr>
        <w:t>万</w:t>
      </w:r>
      <w:r>
        <w:rPr>
          <w:rFonts w:eastAsia="仿宋_GB2312"/>
          <w:color w:val="000000"/>
          <w:sz w:val="32"/>
          <w:szCs w:val="32"/>
        </w:rPr>
        <w:t>元，</w:t>
      </w:r>
      <w:r>
        <w:rPr>
          <w:rFonts w:hint="eastAsia" w:eastAsia="仿宋_GB2312"/>
          <w:color w:val="000000"/>
          <w:sz w:val="32"/>
          <w:szCs w:val="32"/>
        </w:rPr>
        <w:t>分别</w:t>
      </w:r>
      <w:r>
        <w:rPr>
          <w:rFonts w:eastAsia="仿宋_GB2312"/>
          <w:color w:val="000000"/>
          <w:sz w:val="32"/>
          <w:szCs w:val="32"/>
        </w:rPr>
        <w:t>为</w:t>
      </w:r>
      <w:r>
        <w:rPr>
          <w:rFonts w:hint="eastAsia" w:eastAsia="仿宋_GB2312"/>
          <w:color w:val="000000"/>
          <w:sz w:val="32"/>
          <w:szCs w:val="32"/>
          <w:lang w:val="en-US" w:eastAsia="zh-CN"/>
        </w:rPr>
        <w:t>2020</w:t>
      </w:r>
      <w:r>
        <w:rPr>
          <w:rFonts w:hint="eastAsia" w:eastAsia="仿宋_GB2312"/>
          <w:color w:val="000000"/>
          <w:sz w:val="32"/>
          <w:szCs w:val="32"/>
        </w:rPr>
        <w:t>年</w:t>
      </w:r>
      <w:r>
        <w:rPr>
          <w:rFonts w:eastAsia="仿宋_GB2312"/>
          <w:color w:val="000000"/>
          <w:sz w:val="32"/>
          <w:szCs w:val="32"/>
        </w:rPr>
        <w:t>度结转的</w:t>
      </w:r>
      <w:r>
        <w:rPr>
          <w:rFonts w:hint="eastAsia" w:eastAsia="仿宋_GB2312"/>
          <w:color w:val="000000"/>
          <w:sz w:val="32"/>
          <w:szCs w:val="32"/>
          <w:highlight w:val="none"/>
          <w:lang w:val="en-US" w:eastAsia="zh-CN"/>
        </w:rPr>
        <w:t>HNCORS运行与维护项目</w:t>
      </w:r>
      <w:r>
        <w:rPr>
          <w:rFonts w:eastAsia="仿宋_GB2312"/>
          <w:color w:val="000000"/>
          <w:sz w:val="32"/>
          <w:szCs w:val="32"/>
        </w:rPr>
        <w:t>支出</w:t>
      </w:r>
      <w:r>
        <w:rPr>
          <w:rFonts w:hint="eastAsia" w:eastAsia="仿宋_GB2312"/>
          <w:color w:val="000000"/>
          <w:sz w:val="32"/>
          <w:szCs w:val="32"/>
          <w:lang w:val="en-US" w:eastAsia="zh-CN"/>
        </w:rPr>
        <w:t>15.59</w:t>
      </w:r>
      <w:r>
        <w:rPr>
          <w:rFonts w:hint="eastAsia" w:eastAsia="仿宋_GB2312"/>
          <w:color w:val="000000"/>
          <w:sz w:val="32"/>
          <w:szCs w:val="32"/>
        </w:rPr>
        <w:t>万元，</w:t>
      </w:r>
      <w:r>
        <w:rPr>
          <w:rFonts w:hint="eastAsia" w:eastAsia="仿宋_GB2312"/>
          <w:color w:val="000000"/>
          <w:sz w:val="32"/>
          <w:szCs w:val="32"/>
          <w:lang w:val="en-US" w:eastAsia="zh-CN"/>
        </w:rPr>
        <w:t>2021</w:t>
      </w:r>
      <w:r>
        <w:rPr>
          <w:rFonts w:hint="eastAsia" w:eastAsia="仿宋_GB2312"/>
          <w:color w:val="000000"/>
          <w:sz w:val="32"/>
          <w:szCs w:val="32"/>
        </w:rPr>
        <w:t>年HNCORS运行与维护</w:t>
      </w:r>
      <w:r>
        <w:rPr>
          <w:rFonts w:eastAsia="仿宋_GB2312"/>
          <w:color w:val="000000"/>
          <w:sz w:val="32"/>
          <w:szCs w:val="32"/>
        </w:rPr>
        <w:t>支出</w:t>
      </w:r>
      <w:r>
        <w:rPr>
          <w:rFonts w:hint="eastAsia" w:eastAsia="仿宋_GB2312"/>
          <w:color w:val="000000"/>
          <w:sz w:val="32"/>
          <w:szCs w:val="32"/>
          <w:lang w:val="en-US" w:eastAsia="zh-CN"/>
        </w:rPr>
        <w:t>467.48</w:t>
      </w:r>
      <w:r>
        <w:rPr>
          <w:rFonts w:hint="eastAsia" w:eastAsia="仿宋_GB2312"/>
          <w:color w:val="000000"/>
          <w:sz w:val="32"/>
          <w:szCs w:val="32"/>
        </w:rPr>
        <w:t>万元，HNCORS基准站搬迁</w:t>
      </w:r>
      <w:r>
        <w:rPr>
          <w:rFonts w:eastAsia="仿宋_GB2312"/>
          <w:color w:val="000000"/>
          <w:sz w:val="32"/>
          <w:szCs w:val="32"/>
        </w:rPr>
        <w:t>项目支出</w:t>
      </w:r>
      <w:r>
        <w:rPr>
          <w:rFonts w:hint="eastAsia" w:eastAsia="仿宋_GB2312"/>
          <w:color w:val="000000"/>
          <w:sz w:val="32"/>
          <w:szCs w:val="32"/>
          <w:lang w:val="en-US" w:eastAsia="zh-CN"/>
        </w:rPr>
        <w:t>176.78</w:t>
      </w:r>
      <w:r>
        <w:rPr>
          <w:rFonts w:hint="eastAsia" w:eastAsia="仿宋_GB2312"/>
          <w:color w:val="000000"/>
          <w:sz w:val="32"/>
          <w:szCs w:val="32"/>
        </w:rPr>
        <w:t>万</w:t>
      </w:r>
      <w:r>
        <w:rPr>
          <w:rFonts w:eastAsia="仿宋_GB2312"/>
          <w:color w:val="000000"/>
          <w:sz w:val="32"/>
          <w:szCs w:val="32"/>
        </w:rPr>
        <w:t>元</w:t>
      </w:r>
      <w:r>
        <w:rPr>
          <w:rFonts w:hint="eastAsia" w:eastAsia="仿宋_GB2312"/>
          <w:color w:val="000000"/>
          <w:sz w:val="32"/>
          <w:szCs w:val="32"/>
        </w:rPr>
        <w:t>；</w:t>
      </w:r>
      <w:r>
        <w:rPr>
          <w:rFonts w:hint="eastAsia" w:eastAsia="仿宋_GB2312"/>
          <w:color w:val="000000"/>
          <w:sz w:val="32"/>
          <w:szCs w:val="32"/>
          <w:lang w:val="en-US" w:eastAsia="zh-CN"/>
        </w:rPr>
        <w:t>湖南省测绘地理信息行业数据统计及发展报告编制项目支出30万元；湖南省卫星导航定位基准站安全检查技术支撑项目支出50万元；CORS系统省际协同服务体系能力建设与示范应用项目支出210万元；吐鲁番市县十四五基础测绘规划编制、80-2000坐标转换暨测绘数据整合项目支出30万元；基于HNCORS位置大数据挖掘地物地貌变化发现关键技术研究项目支出20万元；基于高分七号卫星进行基础测绘快速更新的关键技术研究项目支出20万元。结合本单位的实际情况，为加强财政资金的监督，促进财政资</w:t>
      </w:r>
      <w:r>
        <w:rPr>
          <w:rFonts w:hint="eastAsia" w:eastAsia="仿宋_GB2312"/>
          <w:color w:val="000000"/>
          <w:sz w:val="32"/>
          <w:szCs w:val="32"/>
        </w:rPr>
        <w:t>金规范管理，提高财政资金的使用效益，我单位制定了专</w:t>
      </w:r>
      <w:r>
        <w:rPr>
          <w:rFonts w:eastAsia="仿宋_GB2312"/>
          <w:color w:val="000000"/>
          <w:sz w:val="32"/>
          <w:szCs w:val="32"/>
        </w:rPr>
        <w:t>项</w:t>
      </w:r>
      <w:r>
        <w:rPr>
          <w:rFonts w:hint="eastAsia" w:eastAsia="仿宋_GB2312"/>
          <w:color w:val="000000"/>
          <w:sz w:val="32"/>
          <w:szCs w:val="32"/>
        </w:rPr>
        <w:t>资金管理制度，分别对财政资金的分配、使用、管理方面制定了具体的管理制度，确保资金使用公开、公正、科学、高效，专户专账、专款专用;不被挤占、挪用、借用或随意调整，不与一般预算支出资金混淆管理，交互往来。</w:t>
      </w:r>
    </w:p>
    <w:p>
      <w:pPr>
        <w:pStyle w:val="20"/>
        <w:widowControl/>
        <w:numPr>
          <w:ilvl w:val="0"/>
          <w:numId w:val="4"/>
        </w:numPr>
        <w:spacing w:line="600" w:lineRule="exact"/>
        <w:ind w:firstLineChars="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政府性基金预算支出情况</w:t>
      </w:r>
      <w:r>
        <w:rPr>
          <w:rFonts w:hint="eastAsia" w:ascii="Times New Roman" w:hAnsi="Times New Roman" w:eastAsia="黑体" w:cs="Times New Roman"/>
          <w:sz w:val="32"/>
          <w:szCs w:val="32"/>
          <w:lang w:eastAsia="zh-CN"/>
        </w:rPr>
        <w:t>（</w:t>
      </w:r>
      <w:r>
        <w:rPr>
          <w:rFonts w:hint="eastAsia" w:ascii="Times New Roman" w:hAnsi="Times New Roman" w:eastAsia="黑体" w:cs="Times New Roman"/>
          <w:sz w:val="32"/>
          <w:szCs w:val="32"/>
          <w:lang w:val="en-US" w:eastAsia="zh-CN"/>
        </w:rPr>
        <w:t>无</w:t>
      </w:r>
      <w:r>
        <w:rPr>
          <w:rFonts w:hint="eastAsia" w:ascii="Times New Roman" w:hAnsi="Times New Roman" w:eastAsia="黑体" w:cs="Times New Roman"/>
          <w:sz w:val="32"/>
          <w:szCs w:val="32"/>
          <w:lang w:eastAsia="zh-CN"/>
        </w:rPr>
        <w:t>）</w:t>
      </w:r>
    </w:p>
    <w:p>
      <w:pPr>
        <w:pStyle w:val="20"/>
        <w:widowControl/>
        <w:numPr>
          <w:ilvl w:val="0"/>
          <w:numId w:val="4"/>
        </w:numPr>
        <w:spacing w:line="600" w:lineRule="exact"/>
        <w:ind w:firstLineChars="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国有资本经营预算支出情况</w:t>
      </w:r>
      <w:r>
        <w:rPr>
          <w:rFonts w:hint="eastAsia" w:ascii="Times New Roman" w:hAnsi="Times New Roman" w:eastAsia="黑体" w:cs="Times New Roman"/>
          <w:sz w:val="32"/>
          <w:szCs w:val="32"/>
          <w:lang w:eastAsia="zh-CN"/>
        </w:rPr>
        <w:t>（</w:t>
      </w:r>
      <w:r>
        <w:rPr>
          <w:rFonts w:hint="eastAsia" w:ascii="Times New Roman" w:hAnsi="Times New Roman" w:eastAsia="黑体" w:cs="Times New Roman"/>
          <w:sz w:val="32"/>
          <w:szCs w:val="32"/>
          <w:lang w:val="en-US" w:eastAsia="zh-CN"/>
        </w:rPr>
        <w:t>无</w:t>
      </w:r>
      <w:r>
        <w:rPr>
          <w:rFonts w:hint="eastAsia" w:ascii="Times New Roman" w:hAnsi="Times New Roman" w:eastAsia="黑体" w:cs="Times New Roman"/>
          <w:sz w:val="32"/>
          <w:szCs w:val="32"/>
          <w:lang w:eastAsia="zh-CN"/>
        </w:rPr>
        <w:t>）</w:t>
      </w:r>
    </w:p>
    <w:p>
      <w:pPr>
        <w:pStyle w:val="20"/>
        <w:widowControl/>
        <w:numPr>
          <w:ilvl w:val="0"/>
          <w:numId w:val="4"/>
        </w:numPr>
        <w:spacing w:line="600" w:lineRule="exact"/>
        <w:ind w:firstLineChars="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社会保险基金预算支出情况</w:t>
      </w:r>
      <w:r>
        <w:rPr>
          <w:rFonts w:hint="eastAsia" w:ascii="Times New Roman" w:hAnsi="Times New Roman" w:eastAsia="黑体" w:cs="Times New Roman"/>
          <w:sz w:val="32"/>
          <w:szCs w:val="32"/>
          <w:lang w:eastAsia="zh-CN"/>
        </w:rPr>
        <w:t>（</w:t>
      </w:r>
      <w:r>
        <w:rPr>
          <w:rFonts w:hint="eastAsia" w:ascii="Times New Roman" w:hAnsi="Times New Roman" w:eastAsia="黑体" w:cs="Times New Roman"/>
          <w:sz w:val="32"/>
          <w:szCs w:val="32"/>
          <w:lang w:val="en-US" w:eastAsia="zh-CN"/>
        </w:rPr>
        <w:t>无</w:t>
      </w:r>
      <w:r>
        <w:rPr>
          <w:rFonts w:hint="eastAsia" w:ascii="Times New Roman" w:hAnsi="Times New Roman" w:eastAsia="黑体" w:cs="Times New Roman"/>
          <w:sz w:val="32"/>
          <w:szCs w:val="32"/>
          <w:lang w:eastAsia="zh-CN"/>
        </w:rPr>
        <w:t>）</w:t>
      </w:r>
    </w:p>
    <w:p>
      <w:pPr>
        <w:widowControl/>
        <w:spacing w:line="600" w:lineRule="exact"/>
        <w:ind w:firstLine="645"/>
        <w:jc w:val="left"/>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六、单位整体支出绩效情况</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20</w:t>
      </w:r>
      <w:r>
        <w:rPr>
          <w:rFonts w:hint="eastAsia" w:eastAsia="仿宋_GB2312"/>
          <w:color w:val="000000"/>
          <w:sz w:val="32"/>
          <w:szCs w:val="32"/>
          <w:lang w:val="en-US" w:eastAsia="zh-CN"/>
        </w:rPr>
        <w:t>21</w:t>
      </w:r>
      <w:r>
        <w:rPr>
          <w:rFonts w:hint="eastAsia" w:eastAsia="仿宋_GB2312"/>
          <w:color w:val="000000"/>
          <w:sz w:val="32"/>
          <w:szCs w:val="32"/>
        </w:rPr>
        <w:t>年，我单位积极履职，强化管理，较好地完成了年度工作目标。通过加强预算收支管理，不断建立健全内部管理制度，梳理内部管理流程，部门整体支出管理水平得到提升。根据部门整体支出绩效评价指标体系，我单位20</w:t>
      </w:r>
      <w:r>
        <w:rPr>
          <w:rFonts w:hint="eastAsia" w:eastAsia="仿宋_GB2312"/>
          <w:color w:val="000000"/>
          <w:sz w:val="32"/>
          <w:szCs w:val="32"/>
          <w:lang w:val="en-US" w:eastAsia="zh-CN"/>
        </w:rPr>
        <w:t>21</w:t>
      </w:r>
      <w:r>
        <w:rPr>
          <w:rFonts w:hint="eastAsia" w:eastAsia="仿宋_GB2312"/>
          <w:color w:val="000000"/>
          <w:sz w:val="32"/>
          <w:szCs w:val="32"/>
        </w:rPr>
        <w:t>年度评价得分为</w:t>
      </w:r>
      <w:r>
        <w:rPr>
          <w:rFonts w:hint="eastAsia" w:eastAsia="仿宋_GB2312"/>
          <w:color w:val="000000"/>
          <w:sz w:val="32"/>
          <w:szCs w:val="32"/>
          <w:lang w:val="en-US" w:eastAsia="zh-CN"/>
        </w:rPr>
        <w:t>92</w:t>
      </w:r>
      <w:r>
        <w:rPr>
          <w:rFonts w:hint="eastAsia" w:eastAsia="仿宋_GB2312"/>
          <w:color w:val="000000"/>
          <w:sz w:val="32"/>
          <w:szCs w:val="32"/>
        </w:rPr>
        <w:t>分。部门整体支出绩效目标</w:t>
      </w:r>
      <w:r>
        <w:rPr>
          <w:rFonts w:eastAsia="仿宋_GB2312"/>
          <w:color w:val="000000"/>
          <w:sz w:val="32"/>
          <w:szCs w:val="32"/>
        </w:rPr>
        <w:t>实现程度及绩效</w:t>
      </w:r>
      <w:r>
        <w:rPr>
          <w:rFonts w:hint="eastAsia" w:eastAsia="仿宋_GB2312"/>
          <w:color w:val="000000"/>
          <w:sz w:val="32"/>
          <w:szCs w:val="32"/>
        </w:rPr>
        <w:t>如下：</w:t>
      </w:r>
    </w:p>
    <w:p>
      <w:pPr>
        <w:ind w:firstLine="640" w:firstLineChars="200"/>
        <w:outlineLvl w:val="0"/>
        <w:rPr>
          <w:rFonts w:eastAsia="仿宋"/>
          <w:b/>
          <w:sz w:val="32"/>
          <w:szCs w:val="32"/>
        </w:rPr>
      </w:pPr>
      <w:r>
        <w:rPr>
          <w:rFonts w:hAnsi="仿宋" w:eastAsia="仿宋"/>
          <w:b/>
          <w:sz w:val="32"/>
          <w:szCs w:val="32"/>
        </w:rPr>
        <w:t>（一）打造</w:t>
      </w:r>
      <w:r>
        <w:rPr>
          <w:rFonts w:eastAsia="仿宋"/>
          <w:b/>
          <w:sz w:val="32"/>
          <w:szCs w:val="32"/>
        </w:rPr>
        <w:t>HNCORS</w:t>
      </w:r>
      <w:r>
        <w:rPr>
          <w:rFonts w:hAnsi="仿宋" w:eastAsia="仿宋"/>
          <w:b/>
          <w:sz w:val="32"/>
          <w:szCs w:val="32"/>
        </w:rPr>
        <w:t>品牌，全面提升湖南省卫星导航定位基准站网服务能力</w:t>
      </w:r>
    </w:p>
    <w:p>
      <w:pPr>
        <w:spacing w:line="360" w:lineRule="auto"/>
        <w:ind w:firstLine="640" w:firstLineChars="200"/>
        <w:rPr>
          <w:rFonts w:eastAsia="仿宋_GB2312"/>
          <w:sz w:val="32"/>
          <w:szCs w:val="32"/>
        </w:rPr>
      </w:pPr>
      <w:r>
        <w:rPr>
          <w:rFonts w:eastAsia="仿宋_GB2312"/>
          <w:b/>
          <w:bCs/>
          <w:sz w:val="32"/>
          <w:szCs w:val="32"/>
        </w:rPr>
        <w:t xml:space="preserve">1. </w:t>
      </w:r>
      <w:r>
        <w:rPr>
          <w:rFonts w:hAnsi="仿宋_GB2312" w:eastAsia="仿宋_GB2312"/>
          <w:b/>
          <w:bCs/>
          <w:sz w:val="32"/>
          <w:szCs w:val="32"/>
        </w:rPr>
        <w:t>圆满完成首届轮值省份工作任务，有效推动</w:t>
      </w:r>
      <w:r>
        <w:rPr>
          <w:rFonts w:eastAsia="仿宋_GB2312"/>
          <w:b/>
          <w:bCs/>
          <w:sz w:val="32"/>
          <w:szCs w:val="32"/>
        </w:rPr>
        <w:t>CORS</w:t>
      </w:r>
      <w:r>
        <w:rPr>
          <w:rFonts w:hAnsi="仿宋_GB2312" w:eastAsia="仿宋_GB2312"/>
          <w:b/>
          <w:bCs/>
          <w:sz w:val="32"/>
          <w:szCs w:val="32"/>
        </w:rPr>
        <w:t>省际协同共享服务。</w:t>
      </w:r>
      <w:r>
        <w:rPr>
          <w:rFonts w:eastAsia="仿宋_GB2312"/>
          <w:sz w:val="32"/>
          <w:szCs w:val="32"/>
        </w:rPr>
        <w:t>依据《北斗卫星导航定位基准站网省际协同共享服务战略合作协议》要求，湖南省作为首届轮值省份，在2021年上半年轮值工作期间，稳步推进了CORS省级协同共享服务进程：</w:t>
      </w:r>
      <w:r>
        <w:rPr>
          <w:rFonts w:eastAsia="仿宋_GB2312"/>
          <w:b/>
          <w:sz w:val="32"/>
          <w:szCs w:val="32"/>
        </w:rPr>
        <w:t>一是在现状调研、需求收集、服务方案方面</w:t>
      </w:r>
      <w:r>
        <w:rPr>
          <w:rFonts w:eastAsia="仿宋_GB2312"/>
          <w:sz w:val="32"/>
          <w:szCs w:val="32"/>
        </w:rPr>
        <w:t>。完成了“9+1”省CORS建设、运营、服务、应用现状及跨省协同服务需求征集；完成了服务准入门槛等业务标准方案编制；完成了账号分配原则等服务标准方案编制。</w:t>
      </w:r>
      <w:r>
        <w:rPr>
          <w:rFonts w:eastAsia="仿宋_GB2312"/>
          <w:b/>
          <w:sz w:val="32"/>
          <w:szCs w:val="32"/>
        </w:rPr>
        <w:t>二是在平台设计、平台建设、服务测试方面</w:t>
      </w:r>
      <w:r>
        <w:rPr>
          <w:rFonts w:eastAsia="仿宋_GB2312"/>
          <w:sz w:val="32"/>
          <w:szCs w:val="32"/>
        </w:rPr>
        <w:t>。完成跨省协同服务平台业务及服务模块设计与可行性测试；完成贵州、新疆、海南、江西平台正式上线及日常运维工作，正式服务于近2000家企业；完成四川、重庆平台的跨省协同服务联合测试工作，实现跨省作业互联互通；正在进行广东、广西基于现有业务系统的跨省协同服务平台设计及开发工作。</w:t>
      </w:r>
      <w:r>
        <w:rPr>
          <w:rFonts w:eastAsia="仿宋_GB2312"/>
          <w:b/>
          <w:sz w:val="32"/>
          <w:szCs w:val="32"/>
        </w:rPr>
        <w:t>三是在关键技术研发方面</w:t>
      </w:r>
      <w:r>
        <w:rPr>
          <w:rFonts w:eastAsia="仿宋_GB2312"/>
          <w:sz w:val="32"/>
          <w:szCs w:val="32"/>
        </w:rPr>
        <w:t>。将科研重点放在研究基于区块链CORS安全应用体系和基于国产商业密码的服务网络改造方案。</w:t>
      </w:r>
      <w:r>
        <w:rPr>
          <w:rFonts w:eastAsia="仿宋_GB2312"/>
          <w:b/>
          <w:sz w:val="32"/>
          <w:szCs w:val="32"/>
        </w:rPr>
        <w:t>四是在学术研讨与培训方面</w:t>
      </w:r>
      <w:r>
        <w:rPr>
          <w:rFonts w:eastAsia="仿宋_GB2312"/>
          <w:sz w:val="32"/>
          <w:szCs w:val="32"/>
        </w:rPr>
        <w:t>。</w:t>
      </w:r>
      <w:r>
        <w:rPr>
          <w:rFonts w:hAnsi="仿宋_GB2312" w:eastAsia="仿宋_GB2312"/>
          <w:sz w:val="32"/>
          <w:szCs w:val="32"/>
        </w:rPr>
        <w:t>为进一步推动我省卫星导航定位学术研讨和科技应用，召开年度</w:t>
      </w:r>
      <w:r>
        <w:rPr>
          <w:rFonts w:eastAsia="仿宋_GB2312"/>
          <w:sz w:val="32"/>
          <w:szCs w:val="32"/>
        </w:rPr>
        <w:t>“</w:t>
      </w:r>
      <w:r>
        <w:rPr>
          <w:rFonts w:hAnsi="仿宋_GB2312" w:eastAsia="仿宋_GB2312"/>
          <w:sz w:val="32"/>
          <w:szCs w:val="32"/>
        </w:rPr>
        <w:t>卫星导航定位学术研讨会暨</w:t>
      </w:r>
      <w:r>
        <w:rPr>
          <w:rFonts w:eastAsia="仿宋_GB2312"/>
          <w:sz w:val="32"/>
          <w:szCs w:val="32"/>
        </w:rPr>
        <w:t>HNCORS</w:t>
      </w:r>
      <w:r>
        <w:rPr>
          <w:rFonts w:hAnsi="仿宋_GB2312" w:eastAsia="仿宋_GB2312"/>
          <w:sz w:val="32"/>
          <w:szCs w:val="32"/>
        </w:rPr>
        <w:t>培训</w:t>
      </w:r>
      <w:r>
        <w:rPr>
          <w:rFonts w:eastAsia="仿宋_GB2312"/>
          <w:sz w:val="32"/>
          <w:szCs w:val="32"/>
        </w:rPr>
        <w:t>”</w:t>
      </w:r>
      <w:r>
        <w:rPr>
          <w:rFonts w:hAnsi="仿宋_GB2312" w:eastAsia="仿宋_GB2312"/>
          <w:sz w:val="32"/>
          <w:szCs w:val="32"/>
        </w:rPr>
        <w:t>，</w:t>
      </w:r>
      <w:r>
        <w:rPr>
          <w:rFonts w:eastAsia="仿宋_GB2312"/>
          <w:sz w:val="32"/>
          <w:szCs w:val="32"/>
        </w:rPr>
        <w:t>300</w:t>
      </w:r>
      <w:r>
        <w:rPr>
          <w:rFonts w:hAnsi="仿宋_GB2312" w:eastAsia="仿宋_GB2312"/>
          <w:sz w:val="32"/>
          <w:szCs w:val="32"/>
        </w:rPr>
        <w:t>余家企事业单位参加了会议。</w:t>
      </w:r>
    </w:p>
    <w:p>
      <w:pPr>
        <w:spacing w:line="360" w:lineRule="auto"/>
        <w:ind w:firstLine="640" w:firstLineChars="200"/>
        <w:rPr>
          <w:rFonts w:eastAsia="仿宋_GB2312"/>
          <w:sz w:val="32"/>
          <w:szCs w:val="32"/>
        </w:rPr>
      </w:pPr>
      <w:r>
        <w:rPr>
          <w:rFonts w:eastAsia="仿宋_GB2312"/>
          <w:b/>
          <w:bCs/>
          <w:sz w:val="32"/>
          <w:szCs w:val="32"/>
        </w:rPr>
        <w:t xml:space="preserve">2. </w:t>
      </w:r>
      <w:r>
        <w:rPr>
          <w:rFonts w:hAnsi="仿宋_GB2312" w:eastAsia="仿宋_GB2312"/>
          <w:b/>
          <w:bCs/>
          <w:sz w:val="32"/>
          <w:szCs w:val="32"/>
        </w:rPr>
        <w:t>借力</w:t>
      </w:r>
      <w:r>
        <w:rPr>
          <w:rFonts w:eastAsia="仿宋_GB2312"/>
          <w:b/>
          <w:bCs/>
          <w:sz w:val="32"/>
          <w:szCs w:val="32"/>
        </w:rPr>
        <w:t>“</w:t>
      </w:r>
      <w:r>
        <w:rPr>
          <w:rFonts w:hAnsi="仿宋_GB2312" w:eastAsia="仿宋_GB2312"/>
          <w:b/>
          <w:bCs/>
          <w:sz w:val="32"/>
          <w:szCs w:val="32"/>
        </w:rPr>
        <w:t>全球空间基准军民融合工程</w:t>
      </w:r>
      <w:r>
        <w:rPr>
          <w:rFonts w:eastAsia="仿宋_GB2312"/>
          <w:b/>
          <w:bCs/>
          <w:sz w:val="32"/>
          <w:szCs w:val="32"/>
        </w:rPr>
        <w:t>”</w:t>
      </w:r>
      <w:r>
        <w:rPr>
          <w:rFonts w:hAnsi="仿宋_GB2312" w:eastAsia="仿宋_GB2312"/>
          <w:b/>
          <w:bCs/>
          <w:sz w:val="32"/>
          <w:szCs w:val="32"/>
        </w:rPr>
        <w:t>（简称</w:t>
      </w:r>
      <w:r>
        <w:rPr>
          <w:rFonts w:eastAsia="仿宋_GB2312"/>
          <w:b/>
          <w:bCs/>
          <w:sz w:val="32"/>
          <w:szCs w:val="32"/>
        </w:rPr>
        <w:t>1909</w:t>
      </w:r>
      <w:r>
        <w:rPr>
          <w:rFonts w:hAnsi="仿宋_GB2312" w:eastAsia="仿宋_GB2312"/>
          <w:b/>
          <w:bCs/>
          <w:sz w:val="32"/>
          <w:szCs w:val="32"/>
        </w:rPr>
        <w:t>工程），推进</w:t>
      </w:r>
      <w:r>
        <w:rPr>
          <w:rFonts w:eastAsia="仿宋_GB2312"/>
          <w:b/>
          <w:bCs/>
          <w:sz w:val="32"/>
          <w:szCs w:val="32"/>
        </w:rPr>
        <w:t>HNCORS</w:t>
      </w:r>
      <w:r>
        <w:rPr>
          <w:rFonts w:hAnsi="仿宋_GB2312" w:eastAsia="仿宋_GB2312"/>
          <w:b/>
          <w:bCs/>
          <w:sz w:val="32"/>
          <w:szCs w:val="32"/>
        </w:rPr>
        <w:t>兼容北斗三号的国产化改造。</w:t>
      </w:r>
      <w:r>
        <w:rPr>
          <w:rFonts w:eastAsia="仿宋_GB2312"/>
          <w:sz w:val="32"/>
          <w:szCs w:val="32"/>
        </w:rPr>
        <w:t>完成1909工程项目牵头单位中国测绘科学研究院统一派发设备的签收工作，已完成全省127座基准站兼容北斗三号的S10接收机设备的安装调试，并部署了南方NRS平台解算软件，目前正在重点开展NRS解算软件向用户播发北斗三号差分改正信息的服务性能测试。</w:t>
      </w:r>
    </w:p>
    <w:p>
      <w:pPr>
        <w:spacing w:line="360" w:lineRule="auto"/>
        <w:ind w:firstLine="640" w:firstLineChars="200"/>
        <w:rPr>
          <w:rFonts w:eastAsia="仿宋_GB2312"/>
          <w:sz w:val="32"/>
          <w:szCs w:val="32"/>
        </w:rPr>
      </w:pPr>
      <w:r>
        <w:rPr>
          <w:rFonts w:eastAsia="仿宋_GB2312"/>
          <w:b/>
          <w:bCs/>
          <w:sz w:val="32"/>
          <w:szCs w:val="32"/>
        </w:rPr>
        <w:t xml:space="preserve">3. </w:t>
      </w:r>
      <w:r>
        <w:rPr>
          <w:rFonts w:hAnsi="仿宋_GB2312" w:eastAsia="仿宋_GB2312"/>
          <w:b/>
          <w:bCs/>
          <w:sz w:val="32"/>
          <w:szCs w:val="32"/>
        </w:rPr>
        <w:t>保障</w:t>
      </w:r>
      <w:r>
        <w:rPr>
          <w:rFonts w:eastAsia="仿宋_GB2312"/>
          <w:b/>
          <w:bCs/>
          <w:sz w:val="32"/>
          <w:szCs w:val="32"/>
        </w:rPr>
        <w:t>HNCORS</w:t>
      </w:r>
      <w:r>
        <w:rPr>
          <w:rFonts w:hAnsi="仿宋_GB2312" w:eastAsia="仿宋_GB2312"/>
          <w:b/>
          <w:bCs/>
          <w:sz w:val="32"/>
          <w:szCs w:val="32"/>
        </w:rPr>
        <w:t>基准站系统安全、稳定、高效运行。</w:t>
      </w:r>
      <w:r>
        <w:rPr>
          <w:rFonts w:eastAsia="仿宋_GB2312"/>
          <w:sz w:val="32"/>
          <w:szCs w:val="32"/>
        </w:rPr>
        <w:t>配备专人对控制中心设备及数据质量进行检查，按月对数据进行双介质双备份，累计采集和存储各类卫星观测数据4TB。基准站维护采用远程与实地维护相结合的方式，成功排除故障280余次，确保了RTK、静态数据与坐标转换服务的可靠性和稳定性</w:t>
      </w:r>
      <w:r>
        <w:rPr>
          <w:rFonts w:hAnsi="仿宋_GB2312" w:eastAsia="仿宋_GB2312"/>
          <w:sz w:val="32"/>
          <w:szCs w:val="32"/>
        </w:rPr>
        <w:t>。</w:t>
      </w:r>
    </w:p>
    <w:p>
      <w:pPr>
        <w:spacing w:line="360" w:lineRule="auto"/>
        <w:ind w:firstLine="640" w:firstLineChars="200"/>
        <w:rPr>
          <w:rFonts w:eastAsia="仿宋_GB2312"/>
          <w:sz w:val="32"/>
          <w:szCs w:val="32"/>
        </w:rPr>
      </w:pPr>
      <w:r>
        <w:rPr>
          <w:rFonts w:eastAsia="仿宋_GB2312"/>
          <w:b/>
          <w:bCs/>
          <w:sz w:val="32"/>
          <w:szCs w:val="32"/>
        </w:rPr>
        <w:t xml:space="preserve">4. </w:t>
      </w:r>
      <w:r>
        <w:rPr>
          <w:rFonts w:hAnsi="仿宋_GB2312" w:eastAsia="仿宋_GB2312"/>
          <w:b/>
          <w:bCs/>
          <w:sz w:val="32"/>
          <w:szCs w:val="32"/>
        </w:rPr>
        <w:t>进一步加强基础设施建设和升级运维管理系统。</w:t>
      </w:r>
      <w:r>
        <w:rPr>
          <w:rFonts w:hAnsi="仿宋_GB2312" w:eastAsia="仿宋_GB2312"/>
          <w:b/>
          <w:sz w:val="32"/>
          <w:szCs w:val="32"/>
        </w:rPr>
        <w:t>一是</w:t>
      </w:r>
      <w:r>
        <w:rPr>
          <w:rFonts w:hAnsi="仿宋_GB2312" w:eastAsia="仿宋_GB2312"/>
          <w:sz w:val="32"/>
          <w:szCs w:val="32"/>
        </w:rPr>
        <w:t>完成澧县、祁阳、洪江、浏阳</w:t>
      </w:r>
      <w:r>
        <w:rPr>
          <w:rFonts w:eastAsia="仿宋_GB2312"/>
          <w:sz w:val="32"/>
          <w:szCs w:val="32"/>
        </w:rPr>
        <w:t>4</w:t>
      </w:r>
      <w:r>
        <w:rPr>
          <w:rFonts w:hAnsi="仿宋_GB2312" w:eastAsia="仿宋_GB2312"/>
          <w:sz w:val="32"/>
          <w:szCs w:val="32"/>
        </w:rPr>
        <w:t>座基准站搬迁计划，完成五强溪、宁乡</w:t>
      </w:r>
      <w:r>
        <w:rPr>
          <w:rFonts w:eastAsia="仿宋_GB2312"/>
          <w:sz w:val="32"/>
          <w:szCs w:val="32"/>
        </w:rPr>
        <w:t>2</w:t>
      </w:r>
      <w:r>
        <w:rPr>
          <w:rFonts w:hAnsi="仿宋_GB2312" w:eastAsia="仿宋_GB2312"/>
          <w:sz w:val="32"/>
          <w:szCs w:val="32"/>
        </w:rPr>
        <w:t>座基准站新建计划，正在建设临湘基准站。</w:t>
      </w:r>
      <w:r>
        <w:rPr>
          <w:rFonts w:eastAsia="仿宋_GB2312"/>
          <w:sz w:val="32"/>
          <w:szCs w:val="32"/>
        </w:rPr>
        <w:t>HNCORS</w:t>
      </w:r>
      <w:r>
        <w:rPr>
          <w:rFonts w:hAnsi="仿宋_GB2312" w:eastAsia="仿宋_GB2312"/>
          <w:sz w:val="32"/>
          <w:szCs w:val="32"/>
        </w:rPr>
        <w:t>新机房的建设作为调查与监测工程技术中心重点建设工作，已全面完成安装和调试。</w:t>
      </w:r>
      <w:r>
        <w:rPr>
          <w:rFonts w:hAnsi="仿宋_GB2312" w:eastAsia="仿宋_GB2312"/>
          <w:b/>
          <w:sz w:val="32"/>
          <w:szCs w:val="32"/>
        </w:rPr>
        <w:t>二是</w:t>
      </w:r>
      <w:r>
        <w:rPr>
          <w:rFonts w:hAnsi="仿宋_GB2312" w:eastAsia="仿宋_GB2312"/>
          <w:sz w:val="32"/>
          <w:szCs w:val="32"/>
        </w:rPr>
        <w:t>完成运维管理系统设备管理、统计分析、工作监督等功能模块的开发工作，现已在实际工作中投入使用。</w:t>
      </w:r>
    </w:p>
    <w:p>
      <w:pPr>
        <w:spacing w:line="360" w:lineRule="auto"/>
        <w:ind w:firstLine="566" w:firstLineChars="177"/>
        <w:rPr>
          <w:rFonts w:eastAsia="仿宋_GB2312"/>
          <w:sz w:val="32"/>
          <w:szCs w:val="32"/>
        </w:rPr>
      </w:pPr>
      <w:r>
        <w:rPr>
          <w:rFonts w:eastAsia="仿宋_GB2312"/>
          <w:b/>
          <w:bCs/>
          <w:sz w:val="32"/>
          <w:szCs w:val="32"/>
        </w:rPr>
        <w:t xml:space="preserve">5. </w:t>
      </w:r>
      <w:r>
        <w:rPr>
          <w:rFonts w:hAnsi="仿宋_GB2312" w:eastAsia="仿宋_GB2312"/>
          <w:b/>
          <w:bCs/>
          <w:sz w:val="32"/>
          <w:szCs w:val="32"/>
        </w:rPr>
        <w:t>协助省厅开展卫星导航定位基准站安全检查工作。</w:t>
      </w:r>
      <w:r>
        <w:rPr>
          <w:rFonts w:eastAsia="仿宋_GB2312"/>
          <w:sz w:val="32"/>
          <w:szCs w:val="32"/>
        </w:rPr>
        <w:t>在省厅的部署和指导下，我所编制了卫星导航定位基准站安全检查工作技术方案，并派专人负责技术支撑，并根据前期的摸底、检查和整治清理行动开展了总结。</w:t>
      </w:r>
    </w:p>
    <w:p>
      <w:pPr>
        <w:spacing w:line="360" w:lineRule="auto"/>
        <w:ind w:firstLine="566" w:firstLineChars="177"/>
        <w:rPr>
          <w:rFonts w:eastAsia="仿宋_GB2312"/>
          <w:sz w:val="32"/>
          <w:szCs w:val="32"/>
        </w:rPr>
      </w:pPr>
      <w:r>
        <w:rPr>
          <w:rFonts w:eastAsia="仿宋_GB2312"/>
          <w:b/>
          <w:bCs/>
          <w:sz w:val="32"/>
          <w:szCs w:val="32"/>
        </w:rPr>
        <w:t>6.</w:t>
      </w:r>
      <w:r>
        <w:rPr>
          <w:rFonts w:hAnsi="仿宋_GB2312" w:eastAsia="仿宋_GB2312"/>
          <w:b/>
          <w:bCs/>
          <w:sz w:val="32"/>
          <w:szCs w:val="32"/>
        </w:rPr>
        <w:t>协助省厅开展《湖南省自然资源厅关于推进北斗卫星导航系统应用的实施意见》编制工作。</w:t>
      </w:r>
      <w:r>
        <w:rPr>
          <w:rFonts w:eastAsia="仿宋_GB2312"/>
          <w:sz w:val="32"/>
          <w:szCs w:val="32"/>
        </w:rPr>
        <w:t>在分管厅领导以及国土测绘处的指导下，成立编制小组，制定工作计划和明确人员分工，完成征求意见稿编制工作，并向国内知名专家以及厅各相关处室征求意见，并经法规处合法性和公平竞争审查后，形成了审议稿。</w:t>
      </w:r>
    </w:p>
    <w:p>
      <w:pPr>
        <w:spacing w:line="360" w:lineRule="auto"/>
        <w:ind w:firstLine="646" w:firstLineChars="202"/>
        <w:rPr>
          <w:rFonts w:eastAsia="仿宋_GB2312"/>
          <w:sz w:val="32"/>
          <w:szCs w:val="32"/>
        </w:rPr>
      </w:pPr>
      <w:r>
        <w:rPr>
          <w:rFonts w:eastAsia="仿宋_GB2312"/>
          <w:b/>
          <w:bCs/>
          <w:sz w:val="32"/>
          <w:szCs w:val="32"/>
        </w:rPr>
        <w:t xml:space="preserve">7. </w:t>
      </w:r>
      <w:r>
        <w:rPr>
          <w:rFonts w:hAnsi="仿宋_GB2312" w:eastAsia="仿宋_GB2312"/>
          <w:b/>
          <w:bCs/>
          <w:sz w:val="32"/>
          <w:szCs w:val="32"/>
        </w:rPr>
        <w:t>推动组建省内卫星导航定位联盟。</w:t>
      </w:r>
      <w:r>
        <w:rPr>
          <w:rFonts w:eastAsia="仿宋_GB2312"/>
          <w:sz w:val="32"/>
          <w:szCs w:val="32"/>
        </w:rPr>
        <w:t>依托省测绘地理信息学会卫星导航专业委员会，调研走访调研30多家企事业单位，召开座谈会商定组建事宜。</w:t>
      </w:r>
    </w:p>
    <w:p>
      <w:pPr>
        <w:ind w:firstLine="640" w:firstLineChars="200"/>
        <w:rPr>
          <w:rFonts w:eastAsia="仿宋_GB2312"/>
          <w:sz w:val="32"/>
          <w:szCs w:val="32"/>
        </w:rPr>
      </w:pPr>
      <w:r>
        <w:rPr>
          <w:rFonts w:eastAsia="仿宋_GB2312"/>
          <w:b/>
          <w:bCs/>
          <w:sz w:val="32"/>
          <w:szCs w:val="32"/>
        </w:rPr>
        <w:t xml:space="preserve">8. </w:t>
      </w:r>
      <w:r>
        <w:rPr>
          <w:rFonts w:hAnsi="仿宋_GB2312" w:eastAsia="仿宋_GB2312"/>
          <w:b/>
          <w:bCs/>
          <w:sz w:val="32"/>
          <w:szCs w:val="32"/>
        </w:rPr>
        <w:t>编制基准站布局国土空间规划。</w:t>
      </w:r>
      <w:r>
        <w:rPr>
          <w:rFonts w:eastAsia="仿宋_GB2312"/>
          <w:sz w:val="32"/>
          <w:szCs w:val="32"/>
        </w:rPr>
        <w:t>为统筹各行业、各领域对基准站的建设和应用需求，从我省实际出发，在省厅的指导下，在全国率先组织开展《湖南省北斗卫星导航定位基准站布局国土空间专项规划》编制工作。</w:t>
      </w:r>
    </w:p>
    <w:p>
      <w:pPr>
        <w:ind w:firstLine="640" w:firstLineChars="200"/>
        <w:rPr>
          <w:rFonts w:eastAsia="仿宋_GB2312"/>
          <w:sz w:val="32"/>
          <w:szCs w:val="32"/>
        </w:rPr>
      </w:pPr>
      <w:r>
        <w:rPr>
          <w:rFonts w:eastAsia="仿宋_GB2312"/>
          <w:b/>
          <w:bCs/>
          <w:sz w:val="32"/>
          <w:szCs w:val="32"/>
        </w:rPr>
        <w:t xml:space="preserve">9. </w:t>
      </w:r>
      <w:r>
        <w:rPr>
          <w:rFonts w:hAnsi="仿宋_GB2312" w:eastAsia="仿宋_GB2312"/>
          <w:b/>
          <w:bCs/>
          <w:sz w:val="32"/>
          <w:szCs w:val="32"/>
        </w:rPr>
        <w:t>加强对外宣传力度。</w:t>
      </w:r>
      <w:r>
        <w:rPr>
          <w:rFonts w:eastAsia="仿宋_GB2312"/>
          <w:sz w:val="32"/>
          <w:szCs w:val="32"/>
          <w:lang w:eastAsia="zh-Hans"/>
        </w:rPr>
        <w:t>一是</w:t>
      </w:r>
      <w:r>
        <w:rPr>
          <w:rFonts w:eastAsia="仿宋_GB2312"/>
          <w:sz w:val="32"/>
          <w:szCs w:val="32"/>
        </w:rPr>
        <w:t>参加</w:t>
      </w:r>
      <w:r>
        <w:rPr>
          <w:rFonts w:eastAsia="仿宋_GB2312"/>
          <w:sz w:val="32"/>
          <w:szCs w:val="32"/>
          <w:lang w:eastAsia="zh-Hans"/>
        </w:rPr>
        <w:t>首届北斗规模应用国际峰会，</w:t>
      </w:r>
      <w:r>
        <w:rPr>
          <w:rFonts w:eastAsia="仿宋_GB2312"/>
          <w:sz w:val="32"/>
          <w:szCs w:val="32"/>
        </w:rPr>
        <w:t>在省厅的支持与协调下，在</w:t>
      </w:r>
      <w:r>
        <w:rPr>
          <w:rFonts w:eastAsia="仿宋_GB2312"/>
          <w:sz w:val="32"/>
          <w:szCs w:val="32"/>
          <w:lang w:eastAsia="zh-Hans"/>
        </w:rPr>
        <w:t>重点区域专题论坛就HNCORS建设、服务、应用与发展进行发言。论坛嘉宾省委常委、常务副省长谢建辉高度关注</w:t>
      </w:r>
      <w:r>
        <w:rPr>
          <w:rFonts w:eastAsia="仿宋_GB2312"/>
          <w:sz w:val="32"/>
          <w:szCs w:val="32"/>
        </w:rPr>
        <w:t>并</w:t>
      </w:r>
      <w:r>
        <w:rPr>
          <w:rFonts w:eastAsia="仿宋_GB2312"/>
          <w:sz w:val="32"/>
          <w:szCs w:val="32"/>
          <w:lang w:eastAsia="zh-Hans"/>
        </w:rPr>
        <w:t>予以肯定。</w:t>
      </w:r>
      <w:r>
        <w:rPr>
          <w:rFonts w:eastAsia="仿宋_GB2312"/>
          <w:sz w:val="32"/>
          <w:szCs w:val="32"/>
        </w:rPr>
        <w:t>二是通过庆祝建党100周年主题晚会舞台剧《北斗卫星  定位三湘》、8.29测绘法宣传日《擦亮星星的眼睛》等节目的策划，进一步加强宣传推广。</w:t>
      </w:r>
    </w:p>
    <w:p>
      <w:pPr>
        <w:spacing w:line="360" w:lineRule="auto"/>
        <w:ind w:firstLine="640" w:firstLineChars="200"/>
        <w:outlineLvl w:val="0"/>
        <w:rPr>
          <w:rFonts w:eastAsia="仿宋"/>
          <w:b/>
          <w:sz w:val="32"/>
          <w:szCs w:val="32"/>
        </w:rPr>
      </w:pPr>
      <w:r>
        <w:rPr>
          <w:rFonts w:hint="default" w:hAnsi="仿宋" w:eastAsia="仿宋"/>
          <w:b/>
          <w:sz w:val="32"/>
          <w:szCs w:val="32"/>
          <w:lang w:eastAsia="zh-CN"/>
        </w:rPr>
        <w:t>（二）</w:t>
      </w:r>
      <w:r>
        <w:rPr>
          <w:rFonts w:hAnsi="仿宋" w:eastAsia="仿宋"/>
          <w:b/>
          <w:sz w:val="32"/>
          <w:szCs w:val="32"/>
        </w:rPr>
        <w:t>坚持科技兴所，科技服务能力不断提高</w:t>
      </w:r>
    </w:p>
    <w:p>
      <w:pPr>
        <w:spacing w:line="360" w:lineRule="auto"/>
        <w:ind w:firstLine="566" w:firstLineChars="177"/>
        <w:rPr>
          <w:rFonts w:eastAsia="仿宋_GB2312"/>
          <w:sz w:val="32"/>
          <w:szCs w:val="32"/>
        </w:rPr>
      </w:pPr>
      <w:r>
        <w:rPr>
          <w:rFonts w:eastAsia="仿宋_GB2312"/>
          <w:sz w:val="32"/>
          <w:szCs w:val="32"/>
        </w:rPr>
        <w:t>2021年，我所继续贯彻实施“科技兴所、人才强所”的发展战略，科研开发能力稳步提升，做学术汇报3次，发表学术论文7篇，申报软件著作权3项，授权发明专利3项，新申请发明专利4项。具体开展了以下工作：</w:t>
      </w:r>
    </w:p>
    <w:p>
      <w:pPr>
        <w:spacing w:line="360" w:lineRule="auto"/>
        <w:ind w:firstLine="640" w:firstLineChars="200"/>
        <w:rPr>
          <w:rFonts w:eastAsia="仿宋_GB2312"/>
          <w:sz w:val="32"/>
          <w:szCs w:val="32"/>
        </w:rPr>
      </w:pPr>
      <w:r>
        <w:rPr>
          <w:rFonts w:eastAsia="仿宋_GB2312"/>
          <w:b/>
          <w:bCs/>
          <w:sz w:val="32"/>
          <w:szCs w:val="32"/>
        </w:rPr>
        <w:t xml:space="preserve">1. </w:t>
      </w:r>
      <w:r>
        <w:rPr>
          <w:rFonts w:hAnsi="仿宋_GB2312" w:eastAsia="仿宋_GB2312"/>
          <w:b/>
          <w:bCs/>
          <w:sz w:val="32"/>
          <w:szCs w:val="32"/>
        </w:rPr>
        <w:t>获得国家和省测绘学会奖项。</w:t>
      </w:r>
      <w:r>
        <w:rPr>
          <w:rFonts w:eastAsia="仿宋_GB2312"/>
          <w:sz w:val="32"/>
          <w:szCs w:val="32"/>
        </w:rPr>
        <w:t>“湖南省国土资源数据2000国家大地坐标系转换项目”被中国测绘学会评为全国优秀测绘工程奖铜奖，“基于CORS的GNSS事后精密定位自动化网络服务平台建设与应用研究”被湖南省测绘地理信息学会评为省测绘科学技术奖二等奖。</w:t>
      </w:r>
    </w:p>
    <w:p>
      <w:pPr>
        <w:spacing w:line="360" w:lineRule="auto"/>
        <w:ind w:firstLine="640" w:firstLineChars="200"/>
        <w:rPr>
          <w:rFonts w:eastAsia="仿宋_GB2312"/>
          <w:sz w:val="32"/>
          <w:szCs w:val="32"/>
        </w:rPr>
      </w:pPr>
      <w:r>
        <w:rPr>
          <w:rFonts w:eastAsia="仿宋_GB2312"/>
          <w:b/>
          <w:bCs/>
          <w:sz w:val="32"/>
          <w:szCs w:val="32"/>
        </w:rPr>
        <w:t xml:space="preserve">2. </w:t>
      </w:r>
      <w:r>
        <w:rPr>
          <w:rFonts w:hAnsi="仿宋_GB2312" w:eastAsia="仿宋_GB2312"/>
          <w:b/>
          <w:bCs/>
          <w:sz w:val="32"/>
          <w:szCs w:val="32"/>
        </w:rPr>
        <w:t>稳步推进湖南省自然资源调查与监测工程技术中心验收工作。</w:t>
      </w:r>
      <w:r>
        <w:rPr>
          <w:rFonts w:eastAsia="仿宋_GB2312"/>
          <w:sz w:val="32"/>
          <w:szCs w:val="32"/>
        </w:rPr>
        <w:t>成功召开工程中心专家指导委员会第二次工作会议，为中心定位和未来发展指明方向。年底完成工程中心技术验收。</w:t>
      </w:r>
    </w:p>
    <w:p>
      <w:pPr>
        <w:spacing w:line="360" w:lineRule="auto"/>
        <w:ind w:firstLine="566" w:firstLineChars="177"/>
        <w:rPr>
          <w:rFonts w:eastAsia="仿宋_GB2312"/>
          <w:sz w:val="32"/>
          <w:szCs w:val="32"/>
        </w:rPr>
      </w:pPr>
      <w:r>
        <w:rPr>
          <w:rFonts w:eastAsia="仿宋_GB2312"/>
          <w:b/>
          <w:bCs/>
          <w:sz w:val="32"/>
          <w:szCs w:val="32"/>
        </w:rPr>
        <w:t xml:space="preserve">3. </w:t>
      </w:r>
      <w:r>
        <w:rPr>
          <w:rFonts w:hAnsi="仿宋_GB2312" w:eastAsia="仿宋_GB2312"/>
          <w:b/>
          <w:bCs/>
          <w:sz w:val="32"/>
          <w:szCs w:val="32"/>
        </w:rPr>
        <w:t>积极开展</w:t>
      </w:r>
      <w:r>
        <w:rPr>
          <w:rFonts w:eastAsia="仿宋_GB2312"/>
          <w:b/>
          <w:bCs/>
          <w:sz w:val="32"/>
          <w:szCs w:val="32"/>
        </w:rPr>
        <w:t>11</w:t>
      </w:r>
      <w:r>
        <w:rPr>
          <w:rFonts w:hAnsi="仿宋_GB2312" w:eastAsia="仿宋_GB2312"/>
          <w:b/>
          <w:bCs/>
          <w:sz w:val="32"/>
          <w:szCs w:val="32"/>
        </w:rPr>
        <w:t>个科研项目的立项申请、研究和验收。</w:t>
      </w:r>
      <w:r>
        <w:rPr>
          <w:rFonts w:eastAsia="仿宋_GB2312"/>
          <w:b/>
          <w:sz w:val="32"/>
          <w:szCs w:val="32"/>
        </w:rPr>
        <w:t>一是</w:t>
      </w:r>
      <w:r>
        <w:rPr>
          <w:rFonts w:eastAsia="仿宋_GB2312"/>
          <w:sz w:val="32"/>
          <w:szCs w:val="32"/>
        </w:rPr>
        <w:t>完成湖南省发改委《湖南省北斗高精度卫星导航与位置服务工程研究中心》等7个科研项目立项申报。</w:t>
      </w:r>
      <w:r>
        <w:rPr>
          <w:rFonts w:eastAsia="仿宋_GB2312"/>
          <w:b/>
          <w:sz w:val="32"/>
          <w:szCs w:val="32"/>
        </w:rPr>
        <w:t>二是</w:t>
      </w:r>
      <w:r>
        <w:rPr>
          <w:rFonts w:eastAsia="仿宋_GB2312"/>
          <w:sz w:val="32"/>
          <w:szCs w:val="32"/>
        </w:rPr>
        <w:t>顺利推进《基于HNCORS的格网化网络RTK定位关键技术研究》等2个在研科研项目。</w:t>
      </w:r>
      <w:r>
        <w:rPr>
          <w:rFonts w:eastAsia="仿宋_GB2312"/>
          <w:b/>
          <w:sz w:val="32"/>
          <w:szCs w:val="32"/>
        </w:rPr>
        <w:t>三是</w:t>
      </w:r>
      <w:r>
        <w:rPr>
          <w:rFonts w:eastAsia="仿宋_GB2312"/>
          <w:sz w:val="32"/>
          <w:szCs w:val="32"/>
        </w:rPr>
        <w:t>完成《全覆盖、全兼容、全应用战略研究》等2个科研项目验收。</w:t>
      </w:r>
    </w:p>
    <w:p>
      <w:pPr>
        <w:spacing w:line="360" w:lineRule="auto"/>
        <w:ind w:firstLine="566" w:firstLineChars="177"/>
        <w:rPr>
          <w:rFonts w:eastAsia="仿宋_GB2312"/>
          <w:sz w:val="32"/>
          <w:szCs w:val="32"/>
        </w:rPr>
      </w:pPr>
      <w:r>
        <w:rPr>
          <w:rFonts w:eastAsia="仿宋_GB2312"/>
          <w:b/>
          <w:bCs/>
          <w:sz w:val="32"/>
          <w:szCs w:val="32"/>
        </w:rPr>
        <w:t xml:space="preserve">4. </w:t>
      </w:r>
      <w:r>
        <w:rPr>
          <w:rFonts w:hAnsi="仿宋_GB2312" w:eastAsia="仿宋_GB2312"/>
          <w:b/>
          <w:bCs/>
          <w:sz w:val="32"/>
          <w:szCs w:val="32"/>
        </w:rPr>
        <w:t>主动对接，不断拓展基准站服务领域。</w:t>
      </w:r>
      <w:r>
        <w:rPr>
          <w:rFonts w:eastAsia="仿宋_GB2312"/>
          <w:b/>
          <w:sz w:val="32"/>
          <w:szCs w:val="32"/>
        </w:rPr>
        <w:t>一是</w:t>
      </w:r>
      <w:r>
        <w:rPr>
          <w:rFonts w:hAnsi="仿宋_GB2312" w:eastAsia="仿宋_GB2312"/>
          <w:sz w:val="32"/>
          <w:szCs w:val="32"/>
        </w:rPr>
        <w:t>加强与事务中心、北斗微芯等单位对接，持续做好地灾监测数据解算技术支持并建立应用示范。</w:t>
      </w:r>
      <w:r>
        <w:rPr>
          <w:rFonts w:eastAsia="仿宋_GB2312"/>
          <w:b/>
          <w:sz w:val="32"/>
          <w:szCs w:val="32"/>
        </w:rPr>
        <w:t>二是</w:t>
      </w:r>
      <w:r>
        <w:rPr>
          <w:rFonts w:hAnsi="仿宋_GB2312" w:eastAsia="仿宋_GB2312"/>
          <w:sz w:val="32"/>
          <w:szCs w:val="32"/>
        </w:rPr>
        <w:t>持续做好水运投资集团航标信息管理一期航标的定位服务。</w:t>
      </w:r>
      <w:r>
        <w:rPr>
          <w:rFonts w:eastAsia="仿宋_GB2312"/>
          <w:b/>
          <w:sz w:val="32"/>
          <w:szCs w:val="32"/>
        </w:rPr>
        <w:t>三是</w:t>
      </w:r>
      <w:r>
        <w:rPr>
          <w:rFonts w:hAnsi="仿宋_GB2312" w:eastAsia="仿宋_GB2312"/>
          <w:sz w:val="32"/>
          <w:szCs w:val="32"/>
        </w:rPr>
        <w:t>主动对接五凌电力和长沙智能驾驶研究院等单位，推动</w:t>
      </w:r>
      <w:r>
        <w:rPr>
          <w:rFonts w:eastAsia="仿宋_GB2312"/>
          <w:sz w:val="32"/>
          <w:szCs w:val="32"/>
        </w:rPr>
        <w:t>HNCORS</w:t>
      </w:r>
      <w:r>
        <w:rPr>
          <w:rFonts w:hAnsi="仿宋_GB2312" w:eastAsia="仿宋_GB2312"/>
          <w:sz w:val="32"/>
          <w:szCs w:val="32"/>
        </w:rPr>
        <w:t>在水电大坝监测和智能驾驶领域的应用。</w:t>
      </w:r>
      <w:r>
        <w:rPr>
          <w:rFonts w:eastAsia="仿宋_GB2312"/>
          <w:b/>
          <w:sz w:val="32"/>
          <w:szCs w:val="32"/>
        </w:rPr>
        <w:t>四是</w:t>
      </w:r>
      <w:r>
        <w:rPr>
          <w:rFonts w:hAnsi="仿宋_GB2312" w:eastAsia="仿宋_GB2312"/>
          <w:sz w:val="32"/>
          <w:szCs w:val="32"/>
        </w:rPr>
        <w:t>与国防科技大学电子科学学院开展数据资源交换共享，并就卫星导航信号干扰监测分析开展合作。</w:t>
      </w:r>
    </w:p>
    <w:p>
      <w:pPr>
        <w:spacing w:line="360" w:lineRule="auto"/>
        <w:ind w:firstLine="640" w:firstLineChars="200"/>
        <w:rPr>
          <w:rFonts w:eastAsia="仿宋"/>
          <w:b/>
          <w:sz w:val="32"/>
          <w:szCs w:val="32"/>
        </w:rPr>
      </w:pPr>
      <w:r>
        <w:rPr>
          <w:rFonts w:hAnsi="仿宋" w:eastAsia="仿宋"/>
          <w:b/>
          <w:sz w:val="32"/>
          <w:szCs w:val="32"/>
        </w:rPr>
        <w:t>（三）强化管理，全面夯实基础性工作</w:t>
      </w:r>
    </w:p>
    <w:p>
      <w:pPr>
        <w:ind w:firstLine="640" w:firstLineChars="200"/>
        <w:outlineLvl w:val="0"/>
        <w:rPr>
          <w:rFonts w:eastAsia="仿宋_GB2312"/>
          <w:sz w:val="32"/>
          <w:szCs w:val="32"/>
        </w:rPr>
      </w:pPr>
      <w:r>
        <w:rPr>
          <w:rFonts w:eastAsia="仿宋_GB2312"/>
          <w:b/>
          <w:bCs/>
          <w:sz w:val="32"/>
          <w:szCs w:val="32"/>
        </w:rPr>
        <w:t xml:space="preserve">1. </w:t>
      </w:r>
      <w:r>
        <w:rPr>
          <w:rFonts w:hAnsi="仿宋_GB2312" w:eastAsia="仿宋_GB2312"/>
          <w:b/>
          <w:bCs/>
          <w:sz w:val="32"/>
          <w:szCs w:val="32"/>
        </w:rPr>
        <w:t>全年持续开展新冠疫情防控。</w:t>
      </w:r>
      <w:r>
        <w:rPr>
          <w:rFonts w:eastAsia="仿宋_GB2312"/>
          <w:sz w:val="32"/>
          <w:szCs w:val="32"/>
        </w:rPr>
        <w:t>严格按照省厅要求落实员工个人防护以及疫情防控知识宣传。积极与省康复医院对接，集中接种新冠疫苗。截止目前，疫苗接种完成率为93.82%。购置储备口罩、消毒液、酒精等防疫物资2万元。通过以上各种防控措施，确保单位没有疫情病例的发生。</w:t>
      </w:r>
    </w:p>
    <w:p>
      <w:pPr>
        <w:ind w:firstLine="640" w:firstLineChars="200"/>
        <w:outlineLvl w:val="0"/>
        <w:rPr>
          <w:rFonts w:eastAsia="仿宋_GB2312"/>
          <w:sz w:val="32"/>
          <w:szCs w:val="32"/>
        </w:rPr>
      </w:pPr>
      <w:r>
        <w:rPr>
          <w:rFonts w:eastAsia="仿宋_GB2312"/>
          <w:b/>
          <w:bCs/>
          <w:sz w:val="32"/>
          <w:szCs w:val="32"/>
        </w:rPr>
        <w:t xml:space="preserve">2. </w:t>
      </w:r>
      <w:r>
        <w:rPr>
          <w:rFonts w:hAnsi="仿宋_GB2312" w:eastAsia="仿宋_GB2312"/>
          <w:b/>
          <w:bCs/>
          <w:sz w:val="32"/>
          <w:szCs w:val="32"/>
        </w:rPr>
        <w:t>切实加强综治和安全生产管理。</w:t>
      </w:r>
      <w:r>
        <w:rPr>
          <w:rFonts w:eastAsia="仿宋_GB2312"/>
          <w:sz w:val="32"/>
          <w:szCs w:val="32"/>
        </w:rPr>
        <w:t>年初与各部门签订综合治理工作责任书，将综治工作纳入年度工作计划和目标管理考核体系。制定综治巡查台账制度，明确带班领导及值班人员对所里重点部位进行每日巡查。加强HNCORS数据中心、资料室等重点部位的实时监控，及时更新完善消防、防雷设备。形成综治、平安单位创建工作人人有责、党政工齐抓共管的局面。全年未发生综治、安全和失泄密事故，也未有群体性事件、上访事件以及其他危害公共安全案件发生。</w:t>
      </w:r>
    </w:p>
    <w:p>
      <w:pPr>
        <w:ind w:firstLine="640" w:firstLineChars="200"/>
        <w:outlineLvl w:val="0"/>
        <w:rPr>
          <w:rFonts w:eastAsia="仿宋_GB2312"/>
          <w:sz w:val="32"/>
          <w:szCs w:val="32"/>
        </w:rPr>
      </w:pPr>
      <w:r>
        <w:rPr>
          <w:rFonts w:eastAsia="仿宋_GB2312"/>
          <w:b/>
          <w:bCs/>
          <w:sz w:val="32"/>
          <w:szCs w:val="32"/>
        </w:rPr>
        <w:t xml:space="preserve">3. </w:t>
      </w:r>
      <w:r>
        <w:rPr>
          <w:rFonts w:hAnsi="仿宋_GB2312" w:eastAsia="仿宋_GB2312"/>
          <w:b/>
          <w:bCs/>
          <w:sz w:val="32"/>
          <w:szCs w:val="32"/>
        </w:rPr>
        <w:t>加强队伍建设，全面提升职工的综合素养。</w:t>
      </w:r>
      <w:r>
        <w:rPr>
          <w:rFonts w:eastAsia="仿宋_GB2312"/>
          <w:sz w:val="32"/>
          <w:szCs w:val="32"/>
        </w:rPr>
        <w:t>按照《湖南省测绘科技研究所全员专业素养提升工作方案》要求。深入开展自然资源领域法律、法规及部省规章的学习；扎实开展自然资源领域、测绘地理信息专业知识的学习。全年累计参加了专题培训和学习80余人次。</w:t>
      </w:r>
    </w:p>
    <w:p>
      <w:pPr>
        <w:ind w:firstLine="640" w:firstLineChars="200"/>
        <w:rPr>
          <w:rFonts w:eastAsia="仿宋_GB2312"/>
          <w:sz w:val="32"/>
          <w:szCs w:val="32"/>
        </w:rPr>
      </w:pPr>
      <w:r>
        <w:rPr>
          <w:rFonts w:eastAsia="仿宋_GB2312"/>
          <w:b/>
          <w:bCs/>
          <w:sz w:val="32"/>
          <w:szCs w:val="32"/>
        </w:rPr>
        <w:t xml:space="preserve">4. </w:t>
      </w:r>
      <w:r>
        <w:rPr>
          <w:rFonts w:hAnsi="仿宋_GB2312" w:eastAsia="仿宋_GB2312"/>
          <w:b/>
          <w:bCs/>
          <w:sz w:val="32"/>
          <w:szCs w:val="32"/>
        </w:rPr>
        <w:t>严守财经纪律，规范财务管理。</w:t>
      </w:r>
      <w:r>
        <w:rPr>
          <w:rFonts w:eastAsia="仿宋_GB2312"/>
          <w:sz w:val="32"/>
          <w:szCs w:val="32"/>
        </w:rPr>
        <w:t>积极支持省厅财务机构负责人交流，并委托会计师事务所派遣1名会计人员常驻单位工作，加强内部财务管理。进一步健全和完善了以内控制度为核心的财务管理制度建设，细化了各类经济活动流程，明确控制环节和相关人员的主体责任，坚决做到用制度管权、按制度办事、用制度管人。加强专项资金管理，做到专账核算、专款专用，严格预算执行，杜绝无预算或超预算支出。严格执行中央八项规定和省委九项规定精神，严控三公经费，压缩常规性支出。严格执行工资政策，规范绩效工资和津贴补贴发放，不设小金库，不账外设账、不公款私存。</w:t>
      </w:r>
    </w:p>
    <w:p>
      <w:pPr>
        <w:ind w:firstLine="640" w:firstLineChars="200"/>
        <w:outlineLvl w:val="0"/>
        <w:rPr>
          <w:rFonts w:eastAsia="仿宋_GB2312"/>
          <w:sz w:val="32"/>
          <w:szCs w:val="32"/>
        </w:rPr>
      </w:pPr>
      <w:r>
        <w:rPr>
          <w:rFonts w:eastAsia="仿宋_GB2312"/>
          <w:b/>
          <w:bCs/>
          <w:sz w:val="32"/>
          <w:szCs w:val="32"/>
        </w:rPr>
        <w:t xml:space="preserve">5. </w:t>
      </w:r>
      <w:r>
        <w:rPr>
          <w:rFonts w:hAnsi="仿宋_GB2312" w:eastAsia="仿宋_GB2312"/>
          <w:b/>
          <w:bCs/>
          <w:sz w:val="32"/>
          <w:szCs w:val="32"/>
        </w:rPr>
        <w:t>健全保密制度，规范保密管理。</w:t>
      </w:r>
      <w:r>
        <w:rPr>
          <w:rFonts w:eastAsia="仿宋_GB2312"/>
          <w:b/>
          <w:sz w:val="32"/>
          <w:szCs w:val="32"/>
        </w:rPr>
        <w:t>一是</w:t>
      </w:r>
      <w:r>
        <w:rPr>
          <w:rFonts w:eastAsia="仿宋_GB2312"/>
          <w:sz w:val="32"/>
          <w:szCs w:val="32"/>
        </w:rPr>
        <w:t>按照省厅要求进一步完善了保密管理的相关制度，并严格按照制度执行，确保工作落到实处；</w:t>
      </w:r>
      <w:r>
        <w:rPr>
          <w:rFonts w:eastAsia="仿宋_GB2312"/>
          <w:b/>
          <w:sz w:val="32"/>
          <w:szCs w:val="32"/>
        </w:rPr>
        <w:t>二是</w:t>
      </w:r>
      <w:r>
        <w:rPr>
          <w:rFonts w:eastAsia="仿宋_GB2312"/>
          <w:sz w:val="32"/>
          <w:szCs w:val="32"/>
        </w:rPr>
        <w:t>切实加强日常保密工作，建立保密工作台帐，严格规范操作，加强涉密动态管理；</w:t>
      </w:r>
      <w:r>
        <w:rPr>
          <w:rFonts w:eastAsia="仿宋_GB2312"/>
          <w:b/>
          <w:sz w:val="32"/>
          <w:szCs w:val="32"/>
        </w:rPr>
        <w:t>三是</w:t>
      </w:r>
      <w:r>
        <w:rPr>
          <w:rFonts w:eastAsia="仿宋_GB2312"/>
          <w:sz w:val="32"/>
          <w:szCs w:val="32"/>
        </w:rPr>
        <w:t>不断强化员工保密意识。通过集中学习、培训等方式，切实提高干部职工的保密意识。</w:t>
      </w:r>
    </w:p>
    <w:p>
      <w:pPr>
        <w:ind w:firstLine="640" w:firstLineChars="200"/>
        <w:outlineLvl w:val="0"/>
        <w:rPr>
          <w:rFonts w:eastAsia="仿宋_GB2312"/>
          <w:sz w:val="32"/>
          <w:szCs w:val="32"/>
        </w:rPr>
      </w:pPr>
      <w:r>
        <w:rPr>
          <w:rFonts w:eastAsia="仿宋_GB2312"/>
          <w:b/>
          <w:bCs/>
          <w:sz w:val="32"/>
          <w:szCs w:val="32"/>
        </w:rPr>
        <w:t xml:space="preserve">6. </w:t>
      </w:r>
      <w:r>
        <w:rPr>
          <w:rFonts w:hAnsi="仿宋_GB2312" w:eastAsia="仿宋_GB2312"/>
          <w:b/>
          <w:bCs/>
          <w:sz w:val="32"/>
          <w:szCs w:val="32"/>
        </w:rPr>
        <w:t>全面加强固定资产管理。</w:t>
      </w:r>
      <w:r>
        <w:rPr>
          <w:rFonts w:eastAsia="仿宋_GB2312"/>
          <w:sz w:val="32"/>
          <w:szCs w:val="32"/>
        </w:rPr>
        <w:t>严格规范设备采购、入库、领用、维护保养以及报废程序，确保全所的固定资产管理标准化、规范化和透明化。</w:t>
      </w:r>
    </w:p>
    <w:p>
      <w:pPr>
        <w:pStyle w:val="20"/>
        <w:widowControl/>
        <w:numPr>
          <w:ilvl w:val="0"/>
          <w:numId w:val="5"/>
        </w:numPr>
        <w:spacing w:line="600" w:lineRule="exact"/>
        <w:ind w:firstLineChars="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存在的问题及原因分析</w:t>
      </w:r>
    </w:p>
    <w:p>
      <w:pPr>
        <w:widowControl/>
        <w:numPr>
          <w:ilvl w:val="0"/>
          <w:numId w:val="6"/>
        </w:numPr>
        <w:spacing w:line="60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自有资金年初预算与实际执行出入较大，单位自主经营部分收入随市场变化而变化，实际发生的时候有很大的市场不确定因素存在，使得实际执行与年初预算出入较大；</w:t>
      </w:r>
    </w:p>
    <w:p>
      <w:pPr>
        <w:widowControl/>
        <w:numPr>
          <w:ilvl w:val="0"/>
          <w:numId w:val="0"/>
        </w:numPr>
        <w:spacing w:line="600" w:lineRule="exact"/>
        <w:ind w:firstLine="640" w:firstLineChars="200"/>
        <w:jc w:val="left"/>
        <w:rPr>
          <w:rFonts w:hint="eastAsia" w:ascii="Times New Roman" w:hAnsi="Times New Roman" w:eastAsia="仿宋_GB2312" w:cs="Times New Roman"/>
          <w:sz w:val="32"/>
          <w:szCs w:val="32"/>
          <w:lang w:val="en-US" w:eastAsia="zh-CN"/>
        </w:rPr>
      </w:pPr>
      <w:r>
        <w:rPr>
          <w:rFonts w:hint="eastAsia" w:eastAsia="仿宋_GB2312"/>
          <w:color w:val="auto"/>
          <w:sz w:val="32"/>
          <w:szCs w:val="32"/>
          <w:lang w:eastAsia="zh-CN"/>
        </w:rPr>
        <w:t>（</w:t>
      </w:r>
      <w:r>
        <w:rPr>
          <w:rFonts w:hint="eastAsia" w:eastAsia="仿宋_GB2312"/>
          <w:color w:val="auto"/>
          <w:sz w:val="32"/>
          <w:szCs w:val="32"/>
          <w:lang w:val="en-US" w:eastAsia="zh-CN"/>
        </w:rPr>
        <w:t>二）</w:t>
      </w:r>
      <w:r>
        <w:rPr>
          <w:rFonts w:hint="eastAsia" w:eastAsia="仿宋_GB2312"/>
          <w:color w:val="auto"/>
          <w:sz w:val="32"/>
          <w:szCs w:val="32"/>
        </w:rPr>
        <w:t>本</w:t>
      </w:r>
      <w:r>
        <w:rPr>
          <w:rFonts w:eastAsia="仿宋_GB2312"/>
          <w:color w:val="auto"/>
          <w:sz w:val="32"/>
          <w:szCs w:val="32"/>
        </w:rPr>
        <w:t>单位业务专项大</w:t>
      </w:r>
      <w:r>
        <w:rPr>
          <w:rFonts w:hint="eastAsia" w:eastAsia="仿宋_GB2312"/>
          <w:color w:val="auto"/>
          <w:sz w:val="32"/>
          <w:szCs w:val="32"/>
        </w:rPr>
        <w:t>部分</w:t>
      </w:r>
      <w:r>
        <w:rPr>
          <w:rFonts w:eastAsia="仿宋_GB2312"/>
          <w:color w:val="auto"/>
          <w:sz w:val="32"/>
          <w:szCs w:val="32"/>
        </w:rPr>
        <w:t>是湖南省自然资源厅年中追加的方式</w:t>
      </w:r>
      <w:r>
        <w:rPr>
          <w:rFonts w:hint="eastAsia" w:eastAsia="仿宋_GB2312"/>
          <w:color w:val="auto"/>
          <w:sz w:val="32"/>
          <w:szCs w:val="32"/>
        </w:rPr>
        <w:t>下</w:t>
      </w:r>
      <w:r>
        <w:rPr>
          <w:rFonts w:eastAsia="仿宋_GB2312"/>
          <w:color w:val="auto"/>
          <w:sz w:val="32"/>
          <w:szCs w:val="32"/>
        </w:rPr>
        <w:t>达，故</w:t>
      </w:r>
      <w:r>
        <w:rPr>
          <w:rFonts w:hint="eastAsia" w:eastAsia="仿宋_GB2312"/>
          <w:color w:val="auto"/>
          <w:sz w:val="32"/>
          <w:szCs w:val="32"/>
        </w:rPr>
        <w:t>导致</w:t>
      </w:r>
      <w:r>
        <w:rPr>
          <w:rFonts w:eastAsia="仿宋_GB2312"/>
          <w:color w:val="auto"/>
          <w:sz w:val="32"/>
          <w:szCs w:val="32"/>
        </w:rPr>
        <w:t>预算调整</w:t>
      </w:r>
      <w:r>
        <w:rPr>
          <w:rFonts w:hint="eastAsia" w:eastAsia="仿宋_GB2312"/>
          <w:color w:val="auto"/>
          <w:sz w:val="32"/>
          <w:szCs w:val="32"/>
        </w:rPr>
        <w:t>金额</w:t>
      </w:r>
      <w:r>
        <w:rPr>
          <w:rFonts w:eastAsia="仿宋_GB2312"/>
          <w:color w:val="auto"/>
          <w:sz w:val="32"/>
          <w:szCs w:val="32"/>
        </w:rPr>
        <w:t>较大。</w:t>
      </w:r>
    </w:p>
    <w:p>
      <w:pPr>
        <w:widowControl/>
        <w:numPr>
          <w:ilvl w:val="0"/>
          <w:numId w:val="0"/>
        </w:numPr>
        <w:spacing w:line="600" w:lineRule="exact"/>
        <w:ind w:firstLine="640" w:firstLineChars="20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八、下一步改进措施</w:t>
      </w:r>
    </w:p>
    <w:p>
      <w:pPr>
        <w:widowControl/>
        <w:spacing w:line="600" w:lineRule="exact"/>
        <w:ind w:firstLine="640" w:firstLineChars="200"/>
        <w:jc w:val="left"/>
        <w:rPr>
          <w:rFonts w:ascii="仿宋_GB2312" w:eastAsia="仿宋_GB2312"/>
          <w:color w:val="auto"/>
          <w:sz w:val="32"/>
          <w:szCs w:val="32"/>
        </w:rPr>
      </w:pP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一）</w:t>
      </w:r>
      <w:r>
        <w:rPr>
          <w:rFonts w:ascii="仿宋_GB2312" w:eastAsia="仿宋_GB2312"/>
          <w:color w:val="auto"/>
          <w:sz w:val="32"/>
          <w:szCs w:val="32"/>
        </w:rPr>
        <w:t>加强学习，提高思想认识</w:t>
      </w:r>
      <w:r>
        <w:rPr>
          <w:rFonts w:hint="eastAsia" w:ascii="仿宋_GB2312" w:eastAsia="仿宋_GB2312"/>
          <w:color w:val="auto"/>
          <w:sz w:val="32"/>
          <w:szCs w:val="32"/>
        </w:rPr>
        <w:t>，</w:t>
      </w:r>
      <w:r>
        <w:rPr>
          <w:rFonts w:ascii="仿宋_GB2312" w:eastAsia="仿宋_GB2312"/>
          <w:color w:val="auto"/>
          <w:sz w:val="32"/>
          <w:szCs w:val="32"/>
        </w:rPr>
        <w:t>认真学习《</w:t>
      </w:r>
      <w:r>
        <w:rPr>
          <w:rFonts w:hint="eastAsia" w:ascii="仿宋_GB2312" w:eastAsia="仿宋_GB2312"/>
          <w:color w:val="auto"/>
          <w:sz w:val="32"/>
          <w:szCs w:val="32"/>
        </w:rPr>
        <w:t>预算</w:t>
      </w:r>
      <w:r>
        <w:rPr>
          <w:rFonts w:ascii="仿宋_GB2312" w:eastAsia="仿宋_GB2312"/>
          <w:color w:val="auto"/>
          <w:sz w:val="32"/>
          <w:szCs w:val="32"/>
        </w:rPr>
        <w:t>法》</w:t>
      </w:r>
      <w:r>
        <w:rPr>
          <w:rFonts w:hint="eastAsia" w:ascii="仿宋_GB2312" w:eastAsia="仿宋_GB2312"/>
          <w:color w:val="auto"/>
          <w:sz w:val="32"/>
          <w:szCs w:val="32"/>
        </w:rPr>
        <w:t>等</w:t>
      </w:r>
      <w:r>
        <w:rPr>
          <w:rFonts w:ascii="仿宋_GB2312" w:eastAsia="仿宋_GB2312"/>
          <w:color w:val="auto"/>
          <w:sz w:val="32"/>
          <w:szCs w:val="32"/>
        </w:rPr>
        <w:t>相关法规、制度，提高单位</w:t>
      </w:r>
      <w:r>
        <w:rPr>
          <w:rFonts w:hint="eastAsia" w:ascii="仿宋_GB2312" w:eastAsia="仿宋_GB2312"/>
          <w:color w:val="auto"/>
          <w:sz w:val="32"/>
          <w:szCs w:val="32"/>
        </w:rPr>
        <w:t>领导</w:t>
      </w:r>
      <w:r>
        <w:rPr>
          <w:rFonts w:ascii="仿宋_GB2312" w:eastAsia="仿宋_GB2312"/>
          <w:color w:val="auto"/>
          <w:sz w:val="32"/>
          <w:szCs w:val="32"/>
        </w:rPr>
        <w:t>对全面预算管理的重视程</w:t>
      </w:r>
      <w:r>
        <w:rPr>
          <w:rFonts w:hint="eastAsia" w:ascii="仿宋_GB2312" w:eastAsia="仿宋_GB2312"/>
          <w:color w:val="auto"/>
          <w:sz w:val="32"/>
          <w:szCs w:val="32"/>
        </w:rPr>
        <w:t>度</w:t>
      </w:r>
      <w:r>
        <w:rPr>
          <w:rFonts w:ascii="仿宋_GB2312" w:eastAsia="仿宋_GB2312"/>
          <w:color w:val="auto"/>
          <w:sz w:val="32"/>
          <w:szCs w:val="32"/>
        </w:rPr>
        <w:t>，</w:t>
      </w:r>
      <w:r>
        <w:rPr>
          <w:rFonts w:hint="eastAsia" w:ascii="仿宋_GB2312" w:eastAsia="仿宋_GB2312"/>
          <w:color w:val="auto"/>
          <w:sz w:val="32"/>
          <w:szCs w:val="32"/>
        </w:rPr>
        <w:t>进一步加强单位内部机构各</w:t>
      </w:r>
      <w:r>
        <w:rPr>
          <w:rFonts w:ascii="仿宋_GB2312" w:eastAsia="仿宋_GB2312"/>
          <w:color w:val="auto"/>
          <w:sz w:val="32"/>
          <w:szCs w:val="32"/>
        </w:rPr>
        <w:t>部门</w:t>
      </w:r>
      <w:r>
        <w:rPr>
          <w:rFonts w:hint="eastAsia" w:ascii="仿宋_GB2312" w:eastAsia="仿宋_GB2312"/>
          <w:color w:val="auto"/>
          <w:sz w:val="32"/>
          <w:szCs w:val="32"/>
        </w:rPr>
        <w:t>的预算管理意识</w:t>
      </w:r>
      <w:r>
        <w:rPr>
          <w:rFonts w:ascii="仿宋_GB2312" w:eastAsia="仿宋_GB2312"/>
          <w:color w:val="auto"/>
          <w:sz w:val="32"/>
          <w:szCs w:val="32"/>
        </w:rPr>
        <w:t>。</w:t>
      </w:r>
    </w:p>
    <w:p>
      <w:pPr>
        <w:widowControl/>
        <w:spacing w:line="600" w:lineRule="exact"/>
        <w:ind w:firstLine="640" w:firstLineChars="200"/>
        <w:jc w:val="left"/>
        <w:rPr>
          <w:rFonts w:ascii="仿宋_GB2312" w:eastAsia="仿宋_GB2312"/>
          <w:color w:val="auto"/>
          <w:sz w:val="32"/>
          <w:szCs w:val="32"/>
        </w:rPr>
      </w:pP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二）</w:t>
      </w:r>
      <w:r>
        <w:rPr>
          <w:rFonts w:hint="eastAsia" w:ascii="仿宋_GB2312" w:eastAsia="仿宋_GB2312"/>
          <w:color w:val="auto"/>
          <w:sz w:val="32"/>
          <w:szCs w:val="32"/>
        </w:rPr>
        <w:t>严格</w:t>
      </w:r>
      <w:r>
        <w:rPr>
          <w:rFonts w:ascii="仿宋_GB2312" w:eastAsia="仿宋_GB2312"/>
          <w:color w:val="auto"/>
          <w:sz w:val="32"/>
          <w:szCs w:val="32"/>
        </w:rPr>
        <w:t>管理，控制“</w:t>
      </w:r>
      <w:r>
        <w:rPr>
          <w:rFonts w:hint="eastAsia" w:ascii="仿宋_GB2312" w:eastAsia="仿宋_GB2312"/>
          <w:color w:val="auto"/>
          <w:sz w:val="32"/>
          <w:szCs w:val="32"/>
        </w:rPr>
        <w:t>三</w:t>
      </w:r>
      <w:r>
        <w:rPr>
          <w:rFonts w:ascii="仿宋_GB2312" w:eastAsia="仿宋_GB2312"/>
          <w:color w:val="auto"/>
          <w:sz w:val="32"/>
          <w:szCs w:val="32"/>
        </w:rPr>
        <w:t>公”</w:t>
      </w:r>
      <w:r>
        <w:rPr>
          <w:rFonts w:hint="eastAsia" w:ascii="仿宋_GB2312" w:eastAsia="仿宋_GB2312"/>
          <w:color w:val="auto"/>
          <w:sz w:val="32"/>
          <w:szCs w:val="32"/>
        </w:rPr>
        <w:t>经</w:t>
      </w:r>
      <w:r>
        <w:rPr>
          <w:rFonts w:ascii="仿宋_GB2312" w:eastAsia="仿宋_GB2312"/>
          <w:color w:val="auto"/>
          <w:sz w:val="32"/>
          <w:szCs w:val="32"/>
        </w:rPr>
        <w:t>费和公用经费支出。认真</w:t>
      </w:r>
      <w:r>
        <w:rPr>
          <w:rFonts w:hint="eastAsia" w:ascii="仿宋_GB2312" w:eastAsia="仿宋_GB2312"/>
          <w:color w:val="auto"/>
          <w:sz w:val="32"/>
          <w:szCs w:val="32"/>
        </w:rPr>
        <w:t>贯彻</w:t>
      </w:r>
      <w:r>
        <w:rPr>
          <w:rFonts w:ascii="仿宋_GB2312" w:eastAsia="仿宋_GB2312"/>
          <w:color w:val="auto"/>
          <w:sz w:val="32"/>
          <w:szCs w:val="32"/>
        </w:rPr>
        <w:t>落实中央八项规定</w:t>
      </w:r>
      <w:r>
        <w:rPr>
          <w:rFonts w:hint="eastAsia" w:ascii="仿宋_GB2312" w:eastAsia="仿宋_GB2312"/>
          <w:color w:val="auto"/>
          <w:sz w:val="32"/>
          <w:szCs w:val="32"/>
        </w:rPr>
        <w:t>，</w:t>
      </w:r>
      <w:r>
        <w:rPr>
          <w:rFonts w:ascii="仿宋_GB2312" w:eastAsia="仿宋_GB2312"/>
          <w:color w:val="auto"/>
          <w:sz w:val="32"/>
          <w:szCs w:val="32"/>
        </w:rPr>
        <w:t>切实加强“</w:t>
      </w:r>
      <w:r>
        <w:rPr>
          <w:rFonts w:hint="eastAsia" w:ascii="仿宋_GB2312" w:eastAsia="仿宋_GB2312"/>
          <w:color w:val="auto"/>
          <w:sz w:val="32"/>
          <w:szCs w:val="32"/>
        </w:rPr>
        <w:t>三</w:t>
      </w:r>
      <w:r>
        <w:rPr>
          <w:rFonts w:ascii="仿宋_GB2312" w:eastAsia="仿宋_GB2312"/>
          <w:color w:val="auto"/>
          <w:sz w:val="32"/>
          <w:szCs w:val="32"/>
        </w:rPr>
        <w:t>公”</w:t>
      </w:r>
      <w:r>
        <w:rPr>
          <w:rFonts w:hint="eastAsia" w:ascii="仿宋_GB2312" w:eastAsia="仿宋_GB2312"/>
          <w:color w:val="auto"/>
          <w:sz w:val="32"/>
          <w:szCs w:val="32"/>
        </w:rPr>
        <w:t>经</w:t>
      </w:r>
      <w:r>
        <w:rPr>
          <w:rFonts w:ascii="仿宋_GB2312" w:eastAsia="仿宋_GB2312"/>
          <w:color w:val="auto"/>
          <w:sz w:val="32"/>
          <w:szCs w:val="32"/>
        </w:rPr>
        <w:t>费和会</w:t>
      </w:r>
      <w:r>
        <w:rPr>
          <w:rFonts w:hint="eastAsia" w:ascii="仿宋_GB2312" w:eastAsia="仿宋_GB2312"/>
          <w:color w:val="auto"/>
          <w:sz w:val="32"/>
          <w:szCs w:val="32"/>
        </w:rPr>
        <w:t>议</w:t>
      </w:r>
      <w:r>
        <w:rPr>
          <w:rFonts w:ascii="仿宋_GB2312" w:eastAsia="仿宋_GB2312"/>
          <w:color w:val="auto"/>
          <w:sz w:val="32"/>
          <w:szCs w:val="32"/>
        </w:rPr>
        <w:t>费</w:t>
      </w:r>
      <w:r>
        <w:rPr>
          <w:rFonts w:hint="eastAsia" w:ascii="仿宋_GB2312" w:eastAsia="仿宋_GB2312"/>
          <w:color w:val="auto"/>
          <w:sz w:val="32"/>
          <w:szCs w:val="32"/>
        </w:rPr>
        <w:t>、</w:t>
      </w:r>
      <w:r>
        <w:rPr>
          <w:rFonts w:ascii="仿宋_GB2312" w:eastAsia="仿宋_GB2312"/>
          <w:color w:val="auto"/>
          <w:sz w:val="32"/>
          <w:szCs w:val="32"/>
        </w:rPr>
        <w:t>培训费管理，严格按</w:t>
      </w:r>
      <w:r>
        <w:rPr>
          <w:rFonts w:hint="eastAsia" w:ascii="仿宋_GB2312" w:eastAsia="仿宋_GB2312"/>
          <w:color w:val="auto"/>
          <w:sz w:val="32"/>
          <w:szCs w:val="32"/>
        </w:rPr>
        <w:t>照</w:t>
      </w:r>
      <w:r>
        <w:rPr>
          <w:rFonts w:ascii="仿宋_GB2312" w:eastAsia="仿宋_GB2312"/>
          <w:color w:val="auto"/>
          <w:sz w:val="32"/>
          <w:szCs w:val="32"/>
        </w:rPr>
        <w:t>规定开支有关经费，确保单</w:t>
      </w:r>
      <w:r>
        <w:rPr>
          <w:rFonts w:hint="eastAsia" w:ascii="仿宋_GB2312" w:eastAsia="仿宋_GB2312"/>
          <w:color w:val="auto"/>
          <w:sz w:val="32"/>
          <w:szCs w:val="32"/>
        </w:rPr>
        <w:t>位“三</w:t>
      </w:r>
      <w:r>
        <w:rPr>
          <w:rFonts w:ascii="仿宋_GB2312" w:eastAsia="仿宋_GB2312"/>
          <w:color w:val="auto"/>
          <w:sz w:val="32"/>
          <w:szCs w:val="32"/>
        </w:rPr>
        <w:t>公</w:t>
      </w:r>
      <w:r>
        <w:rPr>
          <w:rFonts w:hint="eastAsia" w:ascii="仿宋_GB2312" w:eastAsia="仿宋_GB2312"/>
          <w:color w:val="auto"/>
          <w:sz w:val="32"/>
          <w:szCs w:val="32"/>
        </w:rPr>
        <w:t>”经</w:t>
      </w:r>
      <w:r>
        <w:rPr>
          <w:rFonts w:ascii="仿宋_GB2312" w:eastAsia="仿宋_GB2312"/>
          <w:color w:val="auto"/>
          <w:sz w:val="32"/>
          <w:szCs w:val="32"/>
        </w:rPr>
        <w:t>费</w:t>
      </w:r>
      <w:r>
        <w:rPr>
          <w:rFonts w:hint="eastAsia" w:ascii="仿宋_GB2312" w:eastAsia="仿宋_GB2312"/>
          <w:color w:val="auto"/>
          <w:sz w:val="32"/>
          <w:szCs w:val="32"/>
        </w:rPr>
        <w:t>只</w:t>
      </w:r>
      <w:r>
        <w:rPr>
          <w:rFonts w:ascii="仿宋_GB2312" w:eastAsia="仿宋_GB2312"/>
          <w:color w:val="auto"/>
          <w:sz w:val="32"/>
          <w:szCs w:val="32"/>
        </w:rPr>
        <w:t>减不增。</w:t>
      </w:r>
    </w:p>
    <w:p>
      <w:pPr>
        <w:widowControl/>
        <w:spacing w:line="600" w:lineRule="exact"/>
        <w:ind w:firstLine="640" w:firstLineChars="200"/>
        <w:jc w:val="left"/>
        <w:rPr>
          <w:rFonts w:ascii="仿宋_GB2312" w:eastAsia="仿宋_GB2312"/>
          <w:color w:val="auto"/>
          <w:sz w:val="32"/>
          <w:szCs w:val="32"/>
        </w:rPr>
      </w:pP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三）</w:t>
      </w:r>
      <w:r>
        <w:rPr>
          <w:rFonts w:hint="eastAsia" w:ascii="仿宋_GB2312" w:eastAsia="仿宋_GB2312"/>
          <w:color w:val="auto"/>
          <w:sz w:val="32"/>
          <w:szCs w:val="32"/>
        </w:rPr>
        <w:t>规范</w:t>
      </w:r>
      <w:r>
        <w:rPr>
          <w:rFonts w:ascii="仿宋_GB2312" w:eastAsia="仿宋_GB2312"/>
          <w:color w:val="auto"/>
          <w:sz w:val="32"/>
          <w:szCs w:val="32"/>
        </w:rPr>
        <w:t>财务运行，加强预算支出管理。严格</w:t>
      </w:r>
      <w:r>
        <w:rPr>
          <w:rFonts w:hint="eastAsia" w:ascii="仿宋_GB2312" w:eastAsia="仿宋_GB2312"/>
          <w:color w:val="auto"/>
          <w:sz w:val="32"/>
          <w:szCs w:val="32"/>
        </w:rPr>
        <w:t>遵循</w:t>
      </w:r>
      <w:r>
        <w:rPr>
          <w:rFonts w:ascii="仿宋_GB2312" w:eastAsia="仿宋_GB2312"/>
          <w:color w:val="auto"/>
          <w:sz w:val="32"/>
          <w:szCs w:val="32"/>
        </w:rPr>
        <w:t>“</w:t>
      </w:r>
      <w:r>
        <w:rPr>
          <w:rFonts w:hint="eastAsia" w:ascii="仿宋_GB2312" w:eastAsia="仿宋_GB2312"/>
          <w:color w:val="auto"/>
          <w:sz w:val="32"/>
          <w:szCs w:val="32"/>
        </w:rPr>
        <w:t>先</w:t>
      </w:r>
      <w:r>
        <w:rPr>
          <w:rFonts w:ascii="仿宋_GB2312" w:eastAsia="仿宋_GB2312"/>
          <w:color w:val="auto"/>
          <w:sz w:val="32"/>
          <w:szCs w:val="32"/>
        </w:rPr>
        <w:t>有预算，后有支出”</w:t>
      </w:r>
      <w:r>
        <w:rPr>
          <w:rFonts w:hint="eastAsia" w:ascii="仿宋_GB2312" w:eastAsia="仿宋_GB2312"/>
          <w:color w:val="auto"/>
          <w:sz w:val="32"/>
          <w:szCs w:val="32"/>
        </w:rPr>
        <w:t>的</w:t>
      </w:r>
      <w:r>
        <w:rPr>
          <w:rFonts w:ascii="仿宋_GB2312" w:eastAsia="仿宋_GB2312"/>
          <w:color w:val="auto"/>
          <w:sz w:val="32"/>
          <w:szCs w:val="32"/>
        </w:rPr>
        <w:t>原则，在资金支付管理方面，严格按照规定程序向财</w:t>
      </w:r>
      <w:r>
        <w:rPr>
          <w:rFonts w:hint="eastAsia" w:ascii="仿宋_GB2312" w:eastAsia="仿宋_GB2312"/>
          <w:color w:val="auto"/>
          <w:sz w:val="32"/>
          <w:szCs w:val="32"/>
        </w:rPr>
        <w:t>政</w:t>
      </w:r>
      <w:r>
        <w:rPr>
          <w:rFonts w:ascii="仿宋_GB2312" w:eastAsia="仿宋_GB2312"/>
          <w:color w:val="auto"/>
          <w:sz w:val="32"/>
          <w:szCs w:val="32"/>
        </w:rPr>
        <w:t>部门申请用款，</w:t>
      </w:r>
      <w:r>
        <w:rPr>
          <w:rFonts w:hint="eastAsia" w:ascii="仿宋_GB2312" w:eastAsia="仿宋_GB2312"/>
          <w:color w:val="auto"/>
          <w:sz w:val="32"/>
          <w:szCs w:val="32"/>
        </w:rPr>
        <w:t>在</w:t>
      </w:r>
      <w:r>
        <w:rPr>
          <w:rFonts w:ascii="仿宋_GB2312" w:eastAsia="仿宋_GB2312"/>
          <w:color w:val="auto"/>
          <w:sz w:val="32"/>
          <w:szCs w:val="32"/>
        </w:rPr>
        <w:t>财</w:t>
      </w:r>
      <w:r>
        <w:rPr>
          <w:rFonts w:hint="eastAsia" w:ascii="仿宋_GB2312" w:eastAsia="仿宋_GB2312"/>
          <w:color w:val="auto"/>
          <w:sz w:val="32"/>
          <w:szCs w:val="32"/>
        </w:rPr>
        <w:t>政</w:t>
      </w:r>
      <w:r>
        <w:rPr>
          <w:rFonts w:ascii="仿宋_GB2312" w:eastAsia="仿宋_GB2312"/>
          <w:color w:val="auto"/>
          <w:sz w:val="32"/>
          <w:szCs w:val="32"/>
        </w:rPr>
        <w:t>部门批复的支出预算资金范围内申请使用一般预算支出经费。</w:t>
      </w:r>
      <w:r>
        <w:rPr>
          <w:rFonts w:hint="eastAsia" w:ascii="仿宋_GB2312" w:eastAsia="仿宋_GB2312"/>
          <w:color w:val="auto"/>
          <w:sz w:val="32"/>
          <w:szCs w:val="32"/>
        </w:rPr>
        <w:t>建立</w:t>
      </w:r>
      <w:r>
        <w:rPr>
          <w:rFonts w:ascii="仿宋_GB2312" w:eastAsia="仿宋_GB2312"/>
          <w:color w:val="auto"/>
          <w:sz w:val="32"/>
          <w:szCs w:val="32"/>
        </w:rPr>
        <w:t>健全并认真执行各项资金使用管理制度，建立内部控制机制，资金使用严格履行审批程序</w:t>
      </w:r>
      <w:r>
        <w:rPr>
          <w:rFonts w:hint="eastAsia" w:ascii="仿宋_GB2312" w:eastAsia="仿宋_GB2312"/>
          <w:color w:val="auto"/>
          <w:sz w:val="32"/>
          <w:szCs w:val="32"/>
        </w:rPr>
        <w:t xml:space="preserve"> ，</w:t>
      </w:r>
      <w:r>
        <w:rPr>
          <w:rFonts w:ascii="仿宋_GB2312" w:eastAsia="仿宋_GB2312"/>
          <w:color w:val="auto"/>
          <w:sz w:val="32"/>
          <w:szCs w:val="32"/>
        </w:rPr>
        <w:t>确保资金支出合法，真实。严格</w:t>
      </w:r>
      <w:r>
        <w:rPr>
          <w:rFonts w:hint="eastAsia" w:ascii="仿宋_GB2312" w:eastAsia="仿宋_GB2312"/>
          <w:color w:val="auto"/>
          <w:sz w:val="32"/>
          <w:szCs w:val="32"/>
        </w:rPr>
        <w:t>落实</w:t>
      </w:r>
      <w:r>
        <w:rPr>
          <w:rFonts w:ascii="仿宋_GB2312" w:eastAsia="仿宋_GB2312"/>
          <w:color w:val="auto"/>
          <w:sz w:val="32"/>
          <w:szCs w:val="32"/>
        </w:rPr>
        <w:t>会计核算，报销审批制度，</w:t>
      </w:r>
      <w:r>
        <w:rPr>
          <w:rFonts w:hint="eastAsia" w:ascii="仿宋_GB2312" w:eastAsia="仿宋_GB2312"/>
          <w:color w:val="auto"/>
          <w:sz w:val="32"/>
          <w:szCs w:val="32"/>
        </w:rPr>
        <w:t>加强</w:t>
      </w:r>
      <w:r>
        <w:rPr>
          <w:rFonts w:ascii="仿宋_GB2312" w:eastAsia="仿宋_GB2312"/>
          <w:color w:val="auto"/>
          <w:sz w:val="32"/>
          <w:szCs w:val="32"/>
        </w:rPr>
        <w:t>对资金使用</w:t>
      </w:r>
      <w:r>
        <w:rPr>
          <w:rFonts w:hint="eastAsia" w:ascii="仿宋_GB2312" w:eastAsia="仿宋_GB2312"/>
          <w:color w:val="auto"/>
          <w:sz w:val="32"/>
          <w:szCs w:val="32"/>
        </w:rPr>
        <w:t>环节</w:t>
      </w:r>
      <w:r>
        <w:rPr>
          <w:rFonts w:ascii="仿宋_GB2312" w:eastAsia="仿宋_GB2312"/>
          <w:color w:val="auto"/>
          <w:sz w:val="32"/>
          <w:szCs w:val="32"/>
        </w:rPr>
        <w:t>的监督。</w:t>
      </w:r>
    </w:p>
    <w:p>
      <w:pPr>
        <w:widowControl/>
        <w:spacing w:line="600" w:lineRule="exact"/>
        <w:ind w:firstLine="640" w:firstLineChars="200"/>
        <w:jc w:val="left"/>
        <w:rPr>
          <w:rFonts w:hint="default" w:eastAsia="黑体"/>
          <w:sz w:val="32"/>
          <w:szCs w:val="32"/>
          <w:lang w:val="en-US" w:eastAsia="zh-CN"/>
        </w:rPr>
      </w:pPr>
      <w:r>
        <w:rPr>
          <w:rFonts w:hint="default" w:ascii="Times New Roman" w:hAnsi="Times New Roman" w:eastAsia="黑体" w:cs="Times New Roman"/>
          <w:sz w:val="32"/>
          <w:szCs w:val="32"/>
        </w:rPr>
        <w:t>九、</w:t>
      </w:r>
      <w:r>
        <w:rPr>
          <w:rFonts w:hint="eastAsia" w:ascii="Times New Roman" w:hAnsi="Times New Roman" w:eastAsia="黑体" w:cs="Times New Roman"/>
          <w:sz w:val="32"/>
          <w:szCs w:val="32"/>
          <w:lang w:val="en-US" w:eastAsia="zh-CN"/>
        </w:rPr>
        <w:t xml:space="preserve">单位整体支出绩效自评结果拟应用情况、公开情况和其他需要说明的情况 </w:t>
      </w:r>
    </w:p>
    <w:p>
      <w:pPr>
        <w:widowControl/>
        <w:spacing w:line="600" w:lineRule="exact"/>
        <w:jc w:val="left"/>
        <w:rPr>
          <w:rFonts w:hint="eastAsia" w:ascii="仿宋_GB2312" w:hAnsi="仿宋_GB2312" w:eastAsia="仿宋_GB2312" w:cs="仿宋_GB2312"/>
          <w:sz w:val="32"/>
          <w:szCs w:val="32"/>
          <w:lang w:val="en-US" w:eastAsia="zh-CN"/>
        </w:rPr>
      </w:pPr>
      <w:r>
        <w:rPr>
          <w:rFonts w:hint="eastAsia" w:ascii="Times New Roman" w:hAnsi="Times New Roman" w:eastAsia="黑体" w:cs="Times New Roman"/>
          <w:sz w:val="32"/>
          <w:szCs w:val="32"/>
          <w:lang w:val="en-US" w:eastAsia="zh-CN"/>
        </w:rPr>
        <w:t xml:space="preserve"> </w:t>
      </w:r>
      <w:r>
        <w:rPr>
          <w:rFonts w:hint="eastAsia" w:ascii="仿宋_GB2312" w:hAnsi="仿宋_GB2312" w:eastAsia="仿宋_GB2312" w:cs="仿宋_GB2312"/>
          <w:sz w:val="32"/>
          <w:szCs w:val="32"/>
          <w:lang w:val="en-US" w:eastAsia="zh-CN"/>
        </w:rPr>
        <w:t xml:space="preserve">   无</w:t>
      </w:r>
    </w:p>
    <w:p>
      <w:pPr>
        <w:spacing w:beforeLines="50" w:afterLines="50" w:line="560" w:lineRule="exact"/>
        <w:ind w:firstLine="640" w:firstLineChars="200"/>
        <w:jc w:val="left"/>
        <w:rPr>
          <w:rFonts w:hint="eastAsia" w:ascii="仿宋_GB2312" w:hAnsi="仿宋_GB2312" w:eastAsia="仿宋_GB2312" w:cs="仿宋_GB2312"/>
          <w:color w:val="auto"/>
          <w:sz w:val="32"/>
          <w:szCs w:val="32"/>
          <w:lang w:val="en-US" w:eastAsia="zh-CN"/>
        </w:rPr>
      </w:pPr>
    </w:p>
    <w:p>
      <w:pPr>
        <w:spacing w:beforeLines="50" w:afterLines="50" w:line="560" w:lineRule="exact"/>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w:t>
      </w:r>
    </w:p>
    <w:p>
      <w:pPr>
        <w:spacing w:beforeLines="50" w:afterLines="50" w:line="560" w:lineRule="exact"/>
        <w:ind w:firstLine="640" w:firstLineChars="2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kern w:val="0"/>
          <w:sz w:val="32"/>
          <w:szCs w:val="32"/>
          <w:lang w:val="en-US" w:eastAsia="zh-CN"/>
        </w:rPr>
        <w:t>2021</w:t>
      </w:r>
      <w:r>
        <w:rPr>
          <w:rFonts w:hint="eastAsia" w:ascii="仿宋_GB2312" w:hAnsi="仿宋_GB2312" w:eastAsia="仿宋_GB2312" w:cs="仿宋_GB2312"/>
          <w:color w:val="auto"/>
          <w:kern w:val="0"/>
          <w:sz w:val="32"/>
          <w:szCs w:val="32"/>
        </w:rPr>
        <w:t>年度部门整体支出绩效评价基础数据表</w:t>
      </w:r>
    </w:p>
    <w:p>
      <w:pPr>
        <w:spacing w:beforeLines="50" w:afterLines="50" w:line="560" w:lineRule="exact"/>
        <w:ind w:firstLine="640" w:firstLineChars="200"/>
        <w:jc w:val="left"/>
        <w:rPr>
          <w:rFonts w:hint="eastAsia" w:ascii="仿宋_GB2312" w:hAnsi="仿宋_GB2312" w:eastAsia="仿宋_GB2312" w:cs="仿宋_GB2312"/>
          <w:b w:val="0"/>
          <w:bCs w:val="0"/>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b w:val="0"/>
          <w:bCs w:val="0"/>
          <w:color w:val="auto"/>
          <w:kern w:val="0"/>
          <w:sz w:val="32"/>
          <w:szCs w:val="32"/>
          <w:lang w:bidi="ar"/>
        </w:rPr>
        <w:t>部门整体支出绩效自评表</w:t>
      </w:r>
    </w:p>
    <w:p>
      <w:pPr>
        <w:spacing w:line="560" w:lineRule="exact"/>
        <w:rPr>
          <w:rFonts w:hint="default" w:ascii="Times New Roman" w:hAnsi="Times New Roman" w:eastAsia="仿宋_GB2312" w:cs="Times New Roman"/>
          <w:sz w:val="32"/>
          <w:szCs w:val="32"/>
        </w:rPr>
      </w:pPr>
    </w:p>
    <w:p>
      <w:pPr>
        <w:spacing w:line="560" w:lineRule="exact"/>
        <w:rPr>
          <w:rFonts w:hint="default" w:ascii="Times New Roman" w:hAnsi="Times New Roman" w:eastAsia="仿宋_GB2312" w:cs="Times New Roman"/>
          <w:sz w:val="32"/>
          <w:szCs w:val="32"/>
        </w:rPr>
      </w:pPr>
    </w:p>
    <w:p>
      <w:pPr>
        <w:spacing w:line="560" w:lineRule="exact"/>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附件1</w:t>
      </w:r>
    </w:p>
    <w:p>
      <w:pPr>
        <w:spacing w:beforeLines="50" w:afterLines="50" w:line="560" w:lineRule="exact"/>
        <w:jc w:val="center"/>
        <w:rPr>
          <w:rFonts w:hint="default" w:ascii="Times New Roman" w:hAnsi="Times New Roman" w:eastAsia="方正小标宋简体" w:cs="Times New Roman"/>
          <w:kern w:val="0"/>
          <w:sz w:val="36"/>
          <w:szCs w:val="36"/>
        </w:rPr>
      </w:pPr>
      <w:r>
        <w:rPr>
          <w:rFonts w:hint="default" w:ascii="Times New Roman" w:hAnsi="Times New Roman" w:eastAsia="方正小标宋简体" w:cs="Times New Roman"/>
          <w:kern w:val="0"/>
          <w:sz w:val="36"/>
          <w:szCs w:val="36"/>
          <w:lang w:val="en-US" w:eastAsia="zh-CN"/>
        </w:rPr>
        <w:t>2021</w:t>
      </w:r>
      <w:r>
        <w:rPr>
          <w:rFonts w:hint="default" w:ascii="Times New Roman" w:hAnsi="Times New Roman" w:eastAsia="方正小标宋简体" w:cs="Times New Roman"/>
          <w:kern w:val="0"/>
          <w:sz w:val="36"/>
          <w:szCs w:val="36"/>
        </w:rPr>
        <w:t>年度部门整体支出绩效评价基础数据表</w:t>
      </w:r>
    </w:p>
    <w:p>
      <w:pPr>
        <w:widowControl/>
        <w:ind w:left="91"/>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 xml:space="preserve">         </w:t>
      </w:r>
      <w:r>
        <w:rPr>
          <w:rFonts w:hint="default" w:ascii="Times New Roman" w:hAnsi="Times New Roman" w:eastAsia="仿宋_GB2312" w:cs="Times New Roman"/>
          <w:kern w:val="0"/>
          <w:sz w:val="24"/>
          <w:szCs w:val="24"/>
        </w:rPr>
        <w:tab/>
      </w:r>
      <w:r>
        <w:rPr>
          <w:rFonts w:hint="default" w:ascii="Times New Roman" w:hAnsi="Times New Roman" w:eastAsia="仿宋_GB2312" w:cs="Times New Roman"/>
          <w:kern w:val="0"/>
          <w:sz w:val="24"/>
          <w:szCs w:val="24"/>
        </w:rPr>
        <w:tab/>
      </w:r>
      <w:r>
        <w:rPr>
          <w:rFonts w:hint="default" w:ascii="Times New Roman" w:hAnsi="Times New Roman" w:eastAsia="仿宋_GB2312" w:cs="Times New Roman"/>
          <w:kern w:val="0"/>
          <w:sz w:val="24"/>
          <w:szCs w:val="24"/>
        </w:rPr>
        <w:tab/>
      </w:r>
      <w:r>
        <w:rPr>
          <w:rFonts w:hint="default" w:ascii="Times New Roman" w:hAnsi="Times New Roman" w:eastAsia="仿宋_GB2312" w:cs="Times New Roman"/>
          <w:kern w:val="0"/>
          <w:sz w:val="24"/>
          <w:szCs w:val="24"/>
        </w:rPr>
        <w:tab/>
      </w:r>
      <w:r>
        <w:rPr>
          <w:rFonts w:hint="default" w:ascii="Times New Roman" w:hAnsi="Times New Roman" w:eastAsia="仿宋_GB2312" w:cs="Times New Roman"/>
          <w:kern w:val="0"/>
          <w:sz w:val="24"/>
          <w:szCs w:val="24"/>
        </w:rPr>
        <w:tab/>
      </w:r>
      <w:r>
        <w:rPr>
          <w:rFonts w:hint="default" w:ascii="Times New Roman" w:hAnsi="Times New Roman" w:eastAsia="仿宋_GB2312" w:cs="Times New Roman"/>
          <w:kern w:val="0"/>
          <w:sz w:val="24"/>
          <w:szCs w:val="24"/>
        </w:rPr>
        <w:tab/>
      </w:r>
    </w:p>
    <w:tbl>
      <w:tblPr>
        <w:tblStyle w:val="11"/>
        <w:tblW w:w="9464" w:type="dxa"/>
        <w:jc w:val="center"/>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CellMar>
            <w:top w:w="0" w:type="dxa"/>
            <w:left w:w="108" w:type="dxa"/>
            <w:bottom w:w="0" w:type="dxa"/>
            <w:right w:w="108" w:type="dxa"/>
          </w:tblCellMar>
        </w:tblPrEx>
        <w:trPr>
          <w:trHeight w:val="397"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0"/>
                <w:lang w:eastAsia="zh-CN"/>
              </w:rPr>
            </w:pPr>
            <w:r>
              <w:rPr>
                <w:rFonts w:hint="default" w:ascii="Times New Roman" w:hAnsi="Times New Roman" w:eastAsia="仿宋_GB2312" w:cs="Times New Roman"/>
                <w:kern w:val="0"/>
              </w:rPr>
              <w:t>财政供养人员情况</w:t>
            </w:r>
            <w:r>
              <w:rPr>
                <w:rFonts w:hint="default" w:ascii="Times New Roman" w:hAnsi="Times New Roman" w:eastAsia="仿宋_GB2312" w:cs="Times New Roman"/>
                <w:kern w:val="0"/>
                <w:lang w:eastAsia="zh-CN"/>
              </w:rPr>
              <w:t>（人）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b/>
                <w:bCs/>
                <w:kern w:val="0"/>
              </w:rPr>
            </w:pPr>
            <w:r>
              <w:rPr>
                <w:rFonts w:hint="default" w:ascii="Times New Roman" w:hAnsi="Times New Roman" w:eastAsia="仿宋_GB2312" w:cs="Times New Roman"/>
                <w:b/>
                <w:bCs/>
                <w:kern w:val="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b/>
                <w:bCs/>
                <w:kern w:val="0"/>
              </w:rPr>
            </w:pPr>
            <w:r>
              <w:rPr>
                <w:rFonts w:hint="default" w:ascii="Times New Roman" w:hAnsi="Times New Roman" w:eastAsia="仿宋_GB2312" w:cs="Times New Roman"/>
                <w:b/>
                <w:bCs/>
                <w:kern w:val="0"/>
                <w:lang w:val="en-US" w:eastAsia="zh-CN"/>
              </w:rPr>
              <w:t>2021</w:t>
            </w:r>
            <w:r>
              <w:rPr>
                <w:rFonts w:hint="default" w:ascii="Times New Roman" w:hAnsi="Times New Roman" w:eastAsia="仿宋_GB2312" w:cs="Times New Roman"/>
                <w:b/>
                <w:bCs/>
                <w:kern w:val="0"/>
              </w:rPr>
              <w:t>年实际在职人数</w:t>
            </w:r>
          </w:p>
        </w:tc>
        <w:tc>
          <w:tcPr>
            <w:tcW w:w="1832"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b/>
                <w:bCs/>
                <w:kern w:val="0"/>
              </w:rPr>
            </w:pPr>
            <w:r>
              <w:rPr>
                <w:rFonts w:hint="default" w:ascii="Times New Roman" w:hAnsi="Times New Roman" w:eastAsia="仿宋_GB2312" w:cs="Times New Roman"/>
                <w:b/>
                <w:bCs/>
                <w:kern w:val="0"/>
              </w:rPr>
              <w:t>控制率</w:t>
            </w:r>
          </w:p>
        </w:tc>
      </w:tr>
      <w:tr>
        <w:tblPrEx>
          <w:tblCellMar>
            <w:top w:w="0" w:type="dxa"/>
            <w:left w:w="108" w:type="dxa"/>
            <w:bottom w:w="0" w:type="dxa"/>
            <w:right w:w="108" w:type="dxa"/>
          </w:tblCellMar>
        </w:tblPrEx>
        <w:trPr>
          <w:trHeight w:val="397"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0"/>
              </w:rPr>
            </w:pPr>
            <w:r>
              <w:rPr>
                <w:rFonts w:hint="eastAsia" w:ascii="Times New Roman" w:hAnsi="Times New Roman" w:eastAsia="仿宋_GB2312" w:cs="Times New Roman"/>
                <w:kern w:val="0"/>
                <w:lang w:val="en-US" w:eastAsia="zh-CN"/>
              </w:rPr>
              <w:t>39</w:t>
            </w:r>
            <w:r>
              <w:rPr>
                <w:rFonts w:hint="default" w:ascii="Times New Roman" w:hAnsi="Times New Roman" w:eastAsia="仿宋_GB2312" w:cs="Times New Roman"/>
                <w:kern w:val="0"/>
              </w:rPr>
              <w:t>　</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0"/>
              </w:rPr>
            </w:pPr>
            <w:r>
              <w:rPr>
                <w:rFonts w:hint="eastAsia" w:ascii="Times New Roman" w:hAnsi="Times New Roman" w:eastAsia="仿宋_GB2312" w:cs="Times New Roman"/>
                <w:kern w:val="0"/>
                <w:lang w:val="en-US" w:eastAsia="zh-CN"/>
              </w:rPr>
              <w:t>34</w:t>
            </w:r>
            <w:r>
              <w:rPr>
                <w:rFonts w:hint="default" w:ascii="Times New Roman" w:hAnsi="Times New Roman" w:eastAsia="仿宋_GB2312" w:cs="Times New Roman"/>
                <w:kern w:val="0"/>
              </w:rPr>
              <w:t>　</w:t>
            </w:r>
          </w:p>
        </w:tc>
        <w:tc>
          <w:tcPr>
            <w:tcW w:w="1832"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0"/>
              </w:rPr>
            </w:pPr>
            <w:r>
              <w:rPr>
                <w:rFonts w:hint="eastAsia" w:ascii="Times New Roman" w:hAnsi="Times New Roman" w:eastAsia="仿宋_GB2312" w:cs="Times New Roman"/>
                <w:kern w:val="0"/>
                <w:lang w:val="en-US" w:eastAsia="zh-CN"/>
              </w:rPr>
              <w:t>87.18%</w:t>
            </w:r>
            <w:r>
              <w:rPr>
                <w:rFonts w:hint="default" w:ascii="Times New Roman" w:hAnsi="Times New Roman" w:eastAsia="仿宋_GB2312" w:cs="Times New Roman"/>
                <w:kern w:val="0"/>
              </w:rPr>
              <w:t>　</w:t>
            </w:r>
          </w:p>
        </w:tc>
      </w:tr>
      <w:tr>
        <w:tblPrEx>
          <w:tblCellMar>
            <w:top w:w="0" w:type="dxa"/>
            <w:left w:w="108" w:type="dxa"/>
            <w:bottom w:w="0" w:type="dxa"/>
            <w:right w:w="108" w:type="dxa"/>
          </w:tblCellMar>
        </w:tblPrEx>
        <w:trPr>
          <w:trHeight w:val="409"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0"/>
                <w:lang w:eastAsia="zh-CN"/>
              </w:rPr>
            </w:pPr>
            <w:r>
              <w:rPr>
                <w:rFonts w:hint="default" w:ascii="Times New Roman" w:hAnsi="Times New Roman" w:eastAsia="仿宋_GB2312" w:cs="Times New Roman"/>
                <w:kern w:val="0"/>
              </w:rPr>
              <w:t>经费控制情况</w:t>
            </w:r>
            <w:r>
              <w:rPr>
                <w:rFonts w:hint="default" w:ascii="Times New Roman" w:hAnsi="Times New Roman" w:eastAsia="仿宋_GB2312" w:cs="Times New Roman"/>
                <w:kern w:val="0"/>
                <w:lang w:eastAsia="zh-CN"/>
              </w:rPr>
              <w:t>（万元）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b/>
                <w:bCs/>
                <w:kern w:val="0"/>
              </w:rPr>
            </w:pPr>
            <w:r>
              <w:rPr>
                <w:rFonts w:hint="eastAsia" w:ascii="Times New Roman" w:hAnsi="Times New Roman" w:eastAsia="仿宋_GB2312" w:cs="Times New Roman"/>
                <w:b/>
                <w:bCs/>
                <w:kern w:val="0"/>
                <w:lang w:val="en-US" w:eastAsia="zh-CN"/>
              </w:rPr>
              <w:t>2020</w:t>
            </w:r>
            <w:r>
              <w:rPr>
                <w:rFonts w:hint="default" w:ascii="Times New Roman" w:hAnsi="Times New Roman" w:eastAsia="仿宋_GB2312" w:cs="Times New Roman"/>
                <w:b/>
                <w:bCs/>
                <w:kern w:val="0"/>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b/>
                <w:bCs/>
                <w:kern w:val="0"/>
              </w:rPr>
            </w:pPr>
            <w:r>
              <w:rPr>
                <w:rFonts w:hint="default" w:ascii="Times New Roman" w:hAnsi="Times New Roman" w:eastAsia="仿宋_GB2312" w:cs="Times New Roman"/>
                <w:b/>
                <w:bCs/>
                <w:kern w:val="0"/>
              </w:rPr>
              <w:t>20</w:t>
            </w:r>
            <w:r>
              <w:rPr>
                <w:rFonts w:hint="default" w:ascii="Times New Roman" w:hAnsi="Times New Roman" w:eastAsia="仿宋_GB2312" w:cs="Times New Roman"/>
                <w:b/>
                <w:bCs/>
                <w:kern w:val="0"/>
                <w:lang w:val="en-US" w:eastAsia="zh-CN"/>
              </w:rPr>
              <w:t>21</w:t>
            </w:r>
            <w:r>
              <w:rPr>
                <w:rFonts w:hint="default" w:ascii="Times New Roman" w:hAnsi="Times New Roman" w:eastAsia="仿宋_GB2312" w:cs="Times New Roman"/>
                <w:b/>
                <w:bCs/>
                <w:kern w:val="0"/>
              </w:rPr>
              <w:t>年预算数</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b/>
                <w:bCs/>
                <w:kern w:val="0"/>
              </w:rPr>
            </w:pPr>
            <w:r>
              <w:rPr>
                <w:rFonts w:hint="default" w:ascii="Times New Roman" w:hAnsi="Times New Roman" w:eastAsia="仿宋_GB2312" w:cs="Times New Roman"/>
                <w:b/>
                <w:bCs/>
                <w:kern w:val="0"/>
                <w:lang w:val="en-US" w:eastAsia="zh-CN"/>
              </w:rPr>
              <w:t>2021</w:t>
            </w:r>
            <w:r>
              <w:rPr>
                <w:rFonts w:hint="default" w:ascii="Times New Roman" w:hAnsi="Times New Roman" w:eastAsia="仿宋_GB2312" w:cs="Times New Roman"/>
                <w:b/>
                <w:bCs/>
                <w:kern w:val="0"/>
              </w:rPr>
              <w:t>年决算数</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rPr>
            </w:pPr>
            <w:r>
              <w:rPr>
                <w:rFonts w:hint="default" w:ascii="Times New Roman" w:hAnsi="Times New Roman" w:eastAsia="仿宋_GB2312" w:cs="Times New Roman"/>
                <w:kern w:val="0"/>
              </w:rPr>
              <w:t>三公经费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Calibri" w:hAnsi="Calibri" w:eastAsia="仿宋_GB2312" w:cs="Times New Roman"/>
                <w:kern w:val="0"/>
                <w:sz w:val="21"/>
                <w:szCs w:val="24"/>
                <w:lang w:val="en-US" w:eastAsia="zh-CN" w:bidi="ar-SA"/>
              </w:rPr>
            </w:pPr>
            <w:r>
              <w:rPr>
                <w:rFonts w:hint="default" w:ascii="Calibri" w:hAnsi="Calibri" w:eastAsia="宋体" w:cs="Calibri"/>
                <w:i w:val="0"/>
                <w:iCs w:val="0"/>
                <w:color w:val="000000"/>
                <w:kern w:val="0"/>
                <w:sz w:val="21"/>
                <w:szCs w:val="21"/>
                <w:u w:val="none"/>
                <w:lang w:val="en-US" w:eastAsia="zh-CN" w:bidi="ar"/>
              </w:rPr>
              <w:t xml:space="preserve">5.34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14</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eastAsia" w:ascii="Times New Roman" w:hAnsi="Times New Roman" w:eastAsia="仿宋_GB2312" w:cs="Times New Roman"/>
                <w:kern w:val="0"/>
                <w:lang w:val="en-US" w:eastAsia="zh-CN"/>
              </w:rPr>
              <w:t>7.38</w:t>
            </w:r>
            <w:r>
              <w:rPr>
                <w:rFonts w:hint="default" w:ascii="Times New Roman" w:hAnsi="Times New Roman" w:eastAsia="仿宋_GB2312" w:cs="Times New Roman"/>
                <w:kern w:val="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rPr>
            </w:pPr>
            <w:r>
              <w:rPr>
                <w:rFonts w:hint="default" w:ascii="Times New Roman" w:hAnsi="Times New Roman" w:eastAsia="仿宋_GB2312" w:cs="Times New Roman"/>
                <w:kern w:val="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Calibri" w:hAnsi="Calibri" w:eastAsia="仿宋_GB2312" w:cs="Times New Roman"/>
                <w:kern w:val="0"/>
                <w:sz w:val="21"/>
                <w:szCs w:val="24"/>
                <w:lang w:val="en-US" w:eastAsia="zh-CN" w:bidi="ar-SA"/>
              </w:rPr>
            </w:pPr>
            <w:r>
              <w:rPr>
                <w:rFonts w:hint="default" w:ascii="Calibri" w:hAnsi="Calibri" w:eastAsia="宋体" w:cs="Calibri"/>
                <w:i w:val="0"/>
                <w:iCs w:val="0"/>
                <w:color w:val="000000"/>
                <w:kern w:val="0"/>
                <w:sz w:val="21"/>
                <w:szCs w:val="21"/>
                <w:u w:val="none"/>
                <w:lang w:val="en-US" w:eastAsia="zh-CN" w:bidi="ar"/>
              </w:rPr>
              <w:t xml:space="preserve">5.12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10</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eastAsia" w:ascii="Times New Roman" w:hAnsi="Times New Roman" w:eastAsia="仿宋_GB2312" w:cs="Times New Roman"/>
                <w:kern w:val="0"/>
                <w:lang w:val="en-US" w:eastAsia="zh-CN"/>
              </w:rPr>
              <w:t>7.38</w:t>
            </w:r>
            <w:r>
              <w:rPr>
                <w:rFonts w:hint="default" w:ascii="Times New Roman" w:hAnsi="Times New Roman" w:eastAsia="仿宋_GB2312" w:cs="Times New Roman"/>
                <w:kern w:val="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rPr>
            </w:pPr>
            <w:r>
              <w:rPr>
                <w:rFonts w:hint="default" w:ascii="Times New Roman" w:hAnsi="Times New Roman" w:eastAsia="仿宋_GB2312" w:cs="Times New Roman"/>
                <w:kern w:val="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Calibri" w:hAnsi="Calibri" w:eastAsia="仿宋_GB2312" w:cs="Times New Roman"/>
                <w:kern w:val="0"/>
                <w:sz w:val="21"/>
                <w:szCs w:val="24"/>
                <w:lang w:val="en-US" w:eastAsia="zh-CN" w:bidi="ar-SA"/>
              </w:rPr>
            </w:pPr>
            <w:r>
              <w:rPr>
                <w:rFonts w:hint="default" w:ascii="Calibri" w:hAnsi="Calibri" w:eastAsia="宋体" w:cs="Calibri"/>
                <w:i w:val="0"/>
                <w:iCs w:val="0"/>
                <w:color w:val="000000"/>
                <w:kern w:val="0"/>
                <w:sz w:val="21"/>
                <w:szCs w:val="21"/>
                <w:u w:val="none"/>
                <w:lang w:val="en-US" w:eastAsia="zh-CN" w:bidi="ar"/>
              </w:rPr>
              <w:t xml:space="preserve">0.00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default" w:ascii="Times New Roman" w:hAnsi="Times New Roman" w:eastAsia="仿宋_GB2312" w:cs="Times New Roman"/>
                <w:kern w:val="0"/>
              </w:rPr>
              <w:t>　</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default" w:ascii="Times New Roman" w:hAnsi="Times New Roman" w:eastAsia="仿宋_GB2312" w:cs="Times New Roman"/>
                <w:kern w:val="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rPr>
            </w:pPr>
            <w:r>
              <w:rPr>
                <w:rFonts w:hint="default" w:ascii="Times New Roman" w:hAnsi="Times New Roman" w:eastAsia="仿宋_GB2312" w:cs="Times New Roman"/>
                <w:kern w:val="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Calibri" w:hAnsi="Calibri" w:eastAsia="仿宋_GB2312" w:cs="Times New Roman"/>
                <w:kern w:val="0"/>
                <w:sz w:val="21"/>
                <w:szCs w:val="24"/>
                <w:lang w:val="en-US" w:eastAsia="zh-CN" w:bidi="ar-SA"/>
              </w:rPr>
            </w:pPr>
            <w:r>
              <w:rPr>
                <w:rFonts w:hint="default" w:ascii="Calibri" w:hAnsi="Calibri" w:eastAsia="宋体" w:cs="Calibri"/>
                <w:i w:val="0"/>
                <w:iCs w:val="0"/>
                <w:color w:val="000000"/>
                <w:kern w:val="0"/>
                <w:sz w:val="21"/>
                <w:szCs w:val="21"/>
                <w:u w:val="none"/>
                <w:lang w:val="en-US" w:eastAsia="zh-CN" w:bidi="ar"/>
              </w:rPr>
              <w:t xml:space="preserve">5.12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10</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eastAsia" w:ascii="Times New Roman" w:hAnsi="Times New Roman" w:eastAsia="仿宋_GB2312" w:cs="Times New Roman"/>
                <w:kern w:val="0"/>
                <w:lang w:val="en-US" w:eastAsia="zh-CN"/>
              </w:rPr>
              <w:t>7.38</w:t>
            </w:r>
            <w:r>
              <w:rPr>
                <w:rFonts w:hint="default" w:ascii="Times New Roman" w:hAnsi="Times New Roman" w:eastAsia="仿宋_GB2312" w:cs="Times New Roman"/>
                <w:kern w:val="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rPr>
            </w:pPr>
            <w:r>
              <w:rPr>
                <w:rFonts w:hint="default" w:ascii="Times New Roman" w:hAnsi="Times New Roman" w:eastAsia="仿宋_GB2312" w:cs="Times New Roman"/>
                <w:kern w:val="0"/>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Calibri" w:hAnsi="Calibri" w:eastAsia="仿宋_GB2312" w:cs="Times New Roman"/>
                <w:kern w:val="0"/>
                <w:sz w:val="21"/>
                <w:szCs w:val="24"/>
                <w:lang w:val="en-US" w:eastAsia="zh-CN" w:bidi="ar-SA"/>
              </w:rPr>
            </w:pPr>
            <w:r>
              <w:rPr>
                <w:rFonts w:hint="default" w:ascii="Calibri" w:hAnsi="Calibri" w:eastAsia="宋体" w:cs="Calibri"/>
                <w:i w:val="0"/>
                <w:iCs w:val="0"/>
                <w:color w:val="000000"/>
                <w:kern w:val="0"/>
                <w:sz w:val="21"/>
                <w:szCs w:val="21"/>
                <w:u w:val="none"/>
                <w:lang w:val="en-US" w:eastAsia="zh-CN" w:bidi="ar"/>
              </w:rPr>
              <w:t xml:space="preserve">0.00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default" w:ascii="Times New Roman" w:hAnsi="Times New Roman" w:eastAsia="仿宋_GB2312" w:cs="Times New Roman"/>
                <w:kern w:val="0"/>
              </w:rPr>
              <w:t>　</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default" w:ascii="Times New Roman" w:hAnsi="Times New Roman" w:eastAsia="仿宋_GB2312" w:cs="Times New Roman"/>
                <w:kern w:val="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rPr>
            </w:pPr>
            <w:r>
              <w:rPr>
                <w:rFonts w:hint="default" w:ascii="Times New Roman" w:hAnsi="Times New Roman" w:eastAsia="仿宋_GB2312" w:cs="Times New Roman"/>
                <w:kern w:val="0"/>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Calibri" w:hAnsi="Calibri" w:eastAsia="仿宋_GB2312" w:cs="Times New Roman"/>
                <w:kern w:val="0"/>
                <w:sz w:val="21"/>
                <w:szCs w:val="24"/>
                <w:lang w:val="en-US" w:eastAsia="zh-CN" w:bidi="ar-SA"/>
              </w:rPr>
            </w:pPr>
            <w:r>
              <w:rPr>
                <w:rFonts w:hint="default" w:ascii="Calibri" w:hAnsi="Calibri" w:eastAsia="宋体" w:cs="Calibri"/>
                <w:i w:val="0"/>
                <w:iCs w:val="0"/>
                <w:color w:val="000000"/>
                <w:kern w:val="0"/>
                <w:sz w:val="21"/>
                <w:szCs w:val="21"/>
                <w:u w:val="none"/>
                <w:lang w:val="en-US" w:eastAsia="zh-CN" w:bidi="ar"/>
              </w:rPr>
              <w:t xml:space="preserve">0.22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eastAsia" w:ascii="Times New Roman" w:hAnsi="Times New Roman" w:eastAsia="仿宋_GB2312" w:cs="Times New Roman"/>
                <w:kern w:val="0"/>
                <w:lang w:val="en-US" w:eastAsia="zh-CN"/>
              </w:rPr>
              <w:t>4</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eastAsia" w:ascii="Times New Roman" w:hAnsi="Times New Roman" w:eastAsia="仿宋_GB2312" w:cs="Times New Roman"/>
                <w:kern w:val="0"/>
                <w:lang w:val="en-US" w:eastAsia="zh-CN"/>
              </w:rPr>
              <w:t>0</w:t>
            </w:r>
            <w:r>
              <w:rPr>
                <w:rFonts w:hint="default" w:ascii="Times New Roman" w:hAnsi="Times New Roman" w:eastAsia="仿宋_GB2312" w:cs="Times New Roman"/>
                <w:kern w:val="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rPr>
            </w:pPr>
            <w:r>
              <w:rPr>
                <w:rFonts w:hint="default" w:ascii="Times New Roman" w:hAnsi="Times New Roman" w:eastAsia="仿宋_GB2312" w:cs="Times New Roman"/>
                <w:kern w:val="0"/>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Calibri" w:hAnsi="Calibri" w:eastAsia="仿宋_GB2312" w:cs="Times New Roman"/>
                <w:kern w:val="0"/>
                <w:sz w:val="21"/>
                <w:szCs w:val="24"/>
                <w:lang w:val="en-US" w:eastAsia="zh-CN" w:bidi="ar-SA"/>
              </w:rPr>
            </w:pPr>
            <w:r>
              <w:rPr>
                <w:rFonts w:hint="default" w:ascii="Calibri" w:hAnsi="Calibri" w:eastAsia="宋体" w:cs="Calibri"/>
                <w:i w:val="0"/>
                <w:iCs w:val="0"/>
                <w:color w:val="000000"/>
                <w:kern w:val="0"/>
                <w:sz w:val="21"/>
                <w:szCs w:val="21"/>
                <w:u w:val="none"/>
                <w:lang w:val="en-US" w:eastAsia="zh-CN" w:bidi="ar"/>
              </w:rPr>
              <w:t xml:space="preserve">1,232.98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eastAsia" w:ascii="Times New Roman" w:hAnsi="Times New Roman" w:eastAsia="仿宋_GB2312" w:cs="Times New Roman"/>
                <w:kern w:val="0"/>
                <w:lang w:val="en-US" w:eastAsia="zh-CN"/>
              </w:rPr>
              <w:t>1174.86</w:t>
            </w:r>
            <w:r>
              <w:rPr>
                <w:rFonts w:hint="default" w:ascii="Times New Roman" w:hAnsi="Times New Roman" w:eastAsia="仿宋_GB2312" w:cs="Times New Roman"/>
                <w:kern w:val="0"/>
              </w:rPr>
              <w:t>　</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eastAsia" w:ascii="Times New Roman" w:hAnsi="Times New Roman" w:eastAsia="仿宋_GB2312" w:cs="Times New Roman"/>
                <w:kern w:val="0"/>
                <w:lang w:val="en-US" w:eastAsia="zh-CN"/>
              </w:rPr>
              <w:t>1037.57</w:t>
            </w:r>
            <w:r>
              <w:rPr>
                <w:rFonts w:hint="default" w:ascii="Times New Roman" w:hAnsi="Times New Roman" w:eastAsia="仿宋_GB2312" w:cs="Times New Roman"/>
                <w:kern w:val="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rPr>
            </w:pPr>
            <w:r>
              <w:rPr>
                <w:rFonts w:hint="default" w:ascii="Times New Roman" w:hAnsi="Times New Roman" w:eastAsia="仿宋_GB2312" w:cs="Times New Roman"/>
                <w:kern w:val="0"/>
              </w:rPr>
              <w:t xml:space="preserve">    1、业务工作专项</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Calibri" w:hAnsi="Calibri" w:eastAsia="仿宋_GB2312" w:cs="Times New Roman"/>
                <w:kern w:val="0"/>
                <w:sz w:val="21"/>
                <w:szCs w:val="24"/>
                <w:lang w:val="en-US" w:eastAsia="zh-CN" w:bidi="ar-SA"/>
              </w:rPr>
            </w:pPr>
            <w:r>
              <w:rPr>
                <w:rFonts w:hint="default" w:ascii="Calibri" w:hAnsi="Calibri" w:eastAsia="宋体" w:cs="Calibri"/>
                <w:i w:val="0"/>
                <w:iCs w:val="0"/>
                <w:color w:val="000000"/>
                <w:kern w:val="0"/>
                <w:sz w:val="21"/>
                <w:szCs w:val="21"/>
                <w:u w:val="none"/>
                <w:lang w:val="en-US" w:eastAsia="zh-CN" w:bidi="ar"/>
              </w:rPr>
              <w:t xml:space="preserve">1,078.81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eastAsia" w:ascii="Times New Roman" w:hAnsi="Times New Roman" w:eastAsia="仿宋_GB2312" w:cs="Times New Roman"/>
                <w:kern w:val="0"/>
                <w:lang w:val="en-US" w:eastAsia="zh-CN"/>
              </w:rPr>
              <w:t>1037.76</w:t>
            </w:r>
            <w:r>
              <w:rPr>
                <w:rFonts w:hint="default" w:ascii="Times New Roman" w:hAnsi="Times New Roman" w:eastAsia="仿宋_GB2312" w:cs="Times New Roman"/>
                <w:kern w:val="0"/>
              </w:rPr>
              <w:t>　</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eastAsia" w:ascii="Times New Roman" w:hAnsi="Times New Roman" w:eastAsia="仿宋_GB2312" w:cs="Times New Roman"/>
                <w:kern w:val="0"/>
                <w:lang w:val="en-US" w:eastAsia="zh-CN"/>
              </w:rPr>
              <w:t>990.22</w:t>
            </w:r>
            <w:r>
              <w:rPr>
                <w:rFonts w:hint="default" w:ascii="Times New Roman" w:hAnsi="Times New Roman" w:eastAsia="仿宋_GB2312" w:cs="Times New Roman"/>
                <w:kern w:val="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rPr>
            </w:pPr>
            <w:r>
              <w:rPr>
                <w:rFonts w:hint="default" w:ascii="Times New Roman" w:hAnsi="Times New Roman" w:eastAsia="仿宋_GB2312" w:cs="Times New Roman"/>
                <w:kern w:val="0"/>
              </w:rPr>
              <w:t xml:space="preserve">    2、运行维护专项</w:t>
            </w:r>
          </w:p>
        </w:tc>
        <w:tc>
          <w:tcPr>
            <w:tcW w:w="2038" w:type="dxa"/>
            <w:gridSpan w:val="2"/>
            <w:tcBorders>
              <w:top w:val="single" w:color="auto" w:sz="4" w:space="0"/>
              <w:left w:val="nil"/>
              <w:bottom w:val="single" w:color="auto" w:sz="4" w:space="0"/>
              <w:right w:val="single" w:color="000000" w:sz="4" w:space="0"/>
            </w:tcBorders>
            <w:noWrap w:val="0"/>
            <w:vAlign w:val="center"/>
          </w:tcPr>
          <w:p>
            <w:pPr>
              <w:jc w:val="center"/>
              <w:rPr>
                <w:rFonts w:hint="default" w:ascii="Calibri" w:hAnsi="Calibri" w:eastAsia="仿宋_GB2312" w:cs="Times New Roman"/>
                <w:kern w:val="0"/>
                <w:sz w:val="21"/>
                <w:szCs w:val="24"/>
                <w:lang w:val="en-US" w:eastAsia="zh-CN" w:bidi="ar-SA"/>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default" w:ascii="Times New Roman" w:hAnsi="Times New Roman" w:eastAsia="仿宋_GB2312" w:cs="Times New Roman"/>
                <w:kern w:val="0"/>
              </w:rPr>
              <w:t>　</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default" w:ascii="Times New Roman" w:hAnsi="Times New Roman" w:eastAsia="仿宋_GB2312" w:cs="Times New Roman"/>
                <w:kern w:val="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ind w:firstLine="420" w:firstLineChars="200"/>
              <w:jc w:val="left"/>
              <w:rPr>
                <w:rFonts w:hint="default" w:ascii="Times New Roman" w:hAnsi="Times New Roman" w:eastAsia="仿宋_GB2312" w:cs="Times New Roman"/>
                <w:kern w:val="0"/>
              </w:rPr>
            </w:pPr>
            <w:r>
              <w:rPr>
                <w:rFonts w:hint="eastAsia" w:eastAsia="仿宋_GB2312"/>
                <w:kern w:val="0"/>
                <w:lang w:val="en-US" w:eastAsia="zh-CN"/>
              </w:rPr>
              <w:t>3</w:t>
            </w:r>
            <w:r>
              <w:rPr>
                <w:rFonts w:ascii="仿宋_GB2312" w:eastAsia="仿宋_GB2312"/>
                <w:kern w:val="0"/>
              </w:rPr>
              <w:t>、</w:t>
            </w:r>
            <w:r>
              <w:rPr>
                <w:rFonts w:hint="eastAsia" w:ascii="仿宋_GB2312" w:eastAsia="仿宋_GB2312"/>
                <w:kern w:val="0"/>
                <w:lang w:eastAsia="zh-CN"/>
              </w:rPr>
              <w:t>资本性支出</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Calibri" w:hAnsi="Calibri" w:eastAsia="仿宋_GB2312" w:cs="Times New Roman"/>
                <w:kern w:val="0"/>
                <w:sz w:val="21"/>
                <w:szCs w:val="24"/>
                <w:lang w:val="en-US" w:eastAsia="zh-CN" w:bidi="ar-SA"/>
              </w:rPr>
            </w:pPr>
            <w:r>
              <w:rPr>
                <w:rFonts w:hint="default" w:ascii="Calibri" w:hAnsi="Calibri" w:eastAsia="宋体" w:cs="Calibri"/>
                <w:i w:val="0"/>
                <w:iCs w:val="0"/>
                <w:color w:val="000000"/>
                <w:kern w:val="0"/>
                <w:sz w:val="21"/>
                <w:szCs w:val="21"/>
                <w:u w:val="none"/>
                <w:lang w:val="en-US" w:eastAsia="zh-CN" w:bidi="ar"/>
              </w:rPr>
              <w:t xml:space="preserve">154.17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137.10</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47.35</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rPr>
            </w:pPr>
            <w:r>
              <w:rPr>
                <w:rFonts w:hint="default" w:ascii="Times New Roman" w:hAnsi="Times New Roman" w:eastAsia="仿宋_GB2312" w:cs="Times New Roman"/>
                <w:kern w:val="0"/>
              </w:rPr>
              <w:t>3、省级专项资金（一个专项一行）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Calibri" w:hAnsi="Calibri" w:eastAsia="仿宋_GB2312" w:cs="Times New Roman"/>
                <w:kern w:val="0"/>
                <w:sz w:val="21"/>
                <w:szCs w:val="24"/>
                <w:lang w:val="en-US" w:eastAsia="zh-CN" w:bidi="ar-SA"/>
              </w:rPr>
            </w:pPr>
            <w:r>
              <w:rPr>
                <w:rFonts w:hint="default" w:ascii="Calibri" w:hAnsi="Calibri" w:eastAsia="宋体" w:cs="Calibri"/>
                <w:i w:val="0"/>
                <w:iCs w:val="0"/>
                <w:color w:val="000000"/>
                <w:kern w:val="0"/>
                <w:sz w:val="21"/>
                <w:szCs w:val="21"/>
                <w:u w:val="none"/>
                <w:lang w:val="en-US" w:eastAsia="zh-CN" w:bidi="ar"/>
              </w:rPr>
              <w:t xml:space="preserve">1,078.81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1037.76</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eastAsia" w:ascii="Times New Roman" w:hAnsi="Times New Roman" w:eastAsia="仿宋_GB2312" w:cs="Times New Roman"/>
                <w:kern w:val="0"/>
                <w:lang w:val="en-US" w:eastAsia="zh-CN"/>
              </w:rPr>
              <w:t>990.22</w:t>
            </w:r>
            <w:r>
              <w:rPr>
                <w:rFonts w:hint="default" w:ascii="Times New Roman" w:hAnsi="Times New Roman" w:eastAsia="仿宋_GB2312" w:cs="Times New Roman"/>
                <w:kern w:val="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仿宋_GB2312" w:cs="Times New Roman"/>
                <w:kern w:val="0"/>
              </w:rPr>
            </w:pPr>
            <w:r>
              <w:rPr>
                <w:rFonts w:hint="eastAsia" w:ascii="宋体" w:hAnsi="宋体" w:eastAsia="宋体" w:cs="宋体"/>
                <w:i w:val="0"/>
                <w:iCs w:val="0"/>
                <w:color w:val="000000"/>
                <w:kern w:val="0"/>
                <w:sz w:val="21"/>
                <w:szCs w:val="21"/>
                <w:u w:val="none"/>
                <w:lang w:val="en-US" w:eastAsia="zh-CN" w:bidi="ar"/>
              </w:rPr>
              <w:t>湖南省自然资源调查与监测工程技术研究中心（自然资源厅）</w:t>
            </w:r>
          </w:p>
        </w:tc>
        <w:tc>
          <w:tcPr>
            <w:tcW w:w="2038" w:type="dxa"/>
            <w:gridSpan w:val="2"/>
            <w:tcBorders>
              <w:top w:val="single" w:color="auto" w:sz="4" w:space="0"/>
              <w:left w:val="nil"/>
              <w:bottom w:val="single" w:color="auto" w:sz="4" w:space="0"/>
              <w:right w:val="single" w:color="000000" w:sz="4" w:space="0"/>
            </w:tcBorders>
            <w:noWrap w:val="0"/>
            <w:vAlign w:val="center"/>
          </w:tcPr>
          <w:p>
            <w:pPr>
              <w:jc w:val="center"/>
              <w:rPr>
                <w:rFonts w:hint="default" w:ascii="Calibri" w:hAnsi="Calibri" w:eastAsia="仿宋_GB2312" w:cs="Times New Roman"/>
                <w:kern w:val="0"/>
                <w:sz w:val="21"/>
                <w:szCs w:val="24"/>
                <w:lang w:val="en-US" w:eastAsia="zh-CN" w:bidi="ar-SA"/>
              </w:rPr>
            </w:pPr>
            <w:r>
              <w:rPr>
                <w:rFonts w:hint="eastAsia" w:eastAsia="仿宋_GB2312"/>
                <w:kern w:val="0"/>
                <w:lang w:val="en-US" w:eastAsia="zh-CN"/>
              </w:rPr>
              <w:t>197.60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仿宋_GB2312" w:cs="Times New Roman"/>
                <w:kern w:val="0"/>
              </w:rPr>
            </w:pPr>
            <w:r>
              <w:rPr>
                <w:rStyle w:val="22"/>
                <w:lang w:val="en-US" w:eastAsia="zh-CN" w:bidi="ar"/>
              </w:rPr>
              <w:t>基于</w:t>
            </w:r>
            <w:r>
              <w:rPr>
                <w:rStyle w:val="23"/>
                <w:rFonts w:eastAsia="宋体"/>
                <w:lang w:val="en-US" w:eastAsia="zh-CN" w:bidi="ar"/>
              </w:rPr>
              <w:t>CORS</w:t>
            </w:r>
            <w:r>
              <w:rPr>
                <w:rStyle w:val="22"/>
                <w:lang w:val="en-US" w:eastAsia="zh-CN" w:bidi="ar"/>
              </w:rPr>
              <w:t>的</w:t>
            </w:r>
            <w:r>
              <w:rPr>
                <w:rStyle w:val="23"/>
                <w:rFonts w:eastAsia="宋体"/>
                <w:lang w:val="en-US" w:eastAsia="zh-CN" w:bidi="ar"/>
              </w:rPr>
              <w:t>GNSS</w:t>
            </w:r>
            <w:r>
              <w:rPr>
                <w:rStyle w:val="22"/>
                <w:lang w:val="en-US" w:eastAsia="zh-CN" w:bidi="ar"/>
              </w:rPr>
              <w:t>事后精密定位自动化网络服务平台建设与应用研究项目</w:t>
            </w:r>
          </w:p>
        </w:tc>
        <w:tc>
          <w:tcPr>
            <w:tcW w:w="2038" w:type="dxa"/>
            <w:gridSpan w:val="2"/>
            <w:tcBorders>
              <w:top w:val="single" w:color="auto" w:sz="4" w:space="0"/>
              <w:left w:val="nil"/>
              <w:bottom w:val="single" w:color="auto" w:sz="4" w:space="0"/>
              <w:right w:val="single" w:color="000000" w:sz="4" w:space="0"/>
            </w:tcBorders>
            <w:noWrap w:val="0"/>
            <w:vAlign w:val="center"/>
          </w:tcPr>
          <w:p>
            <w:pPr>
              <w:jc w:val="center"/>
              <w:rPr>
                <w:rFonts w:hint="default" w:ascii="Calibri" w:hAnsi="Calibri" w:eastAsia="仿宋_GB2312" w:cs="Times New Roman"/>
                <w:kern w:val="0"/>
                <w:sz w:val="21"/>
                <w:szCs w:val="24"/>
                <w:lang w:val="en-US" w:eastAsia="zh-CN" w:bidi="ar-SA"/>
              </w:rPr>
            </w:pPr>
            <w:r>
              <w:rPr>
                <w:rFonts w:hint="eastAsia" w:eastAsia="仿宋_GB2312"/>
                <w:kern w:val="0"/>
                <w:lang w:val="en-US" w:eastAsia="zh-CN"/>
              </w:rPr>
              <w:t>1.8</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0"/>
              </w:rPr>
            </w:pPr>
            <w:r>
              <w:rPr>
                <w:rFonts w:hint="eastAsia" w:ascii="宋体" w:hAnsi="宋体" w:eastAsia="宋体" w:cs="宋体"/>
                <w:i w:val="0"/>
                <w:iCs w:val="0"/>
                <w:color w:val="000000"/>
                <w:kern w:val="0"/>
                <w:sz w:val="21"/>
                <w:szCs w:val="21"/>
                <w:u w:val="none"/>
                <w:lang w:val="en-US" w:eastAsia="zh-CN" w:bidi="ar"/>
              </w:rPr>
              <w:t>HNCORS运行与维护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eastAsia" w:eastAsia="仿宋_GB2312"/>
                <w:kern w:val="0"/>
                <w:lang w:val="en-US" w:eastAsia="zh-CN"/>
              </w:rPr>
              <w:t>464.41</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487.76</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483.08</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0"/>
              </w:rPr>
            </w:pPr>
            <w:r>
              <w:rPr>
                <w:rFonts w:hint="eastAsia" w:ascii="宋体" w:hAnsi="宋体" w:eastAsia="宋体" w:cs="宋体"/>
                <w:i w:val="0"/>
                <w:iCs w:val="0"/>
                <w:color w:val="000000"/>
                <w:kern w:val="0"/>
                <w:sz w:val="20"/>
                <w:szCs w:val="20"/>
                <w:u w:val="none"/>
                <w:lang w:val="en-US" w:eastAsia="zh-CN" w:bidi="ar"/>
              </w:rPr>
              <w:t>HNCORS基准站搬迁</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80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190</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176.78</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湖南省基础测绘“十四五”规划编制</w:t>
            </w:r>
          </w:p>
        </w:tc>
        <w:tc>
          <w:tcPr>
            <w:tcW w:w="2038" w:type="dxa"/>
            <w:gridSpan w:val="2"/>
            <w:tcBorders>
              <w:top w:val="single" w:color="auto" w:sz="4" w:space="0"/>
              <w:left w:val="nil"/>
              <w:bottom w:val="single" w:color="auto" w:sz="4" w:space="0"/>
              <w:right w:val="single" w:color="000000" w:sz="4" w:space="0"/>
            </w:tcBorders>
            <w:noWrap w:val="0"/>
            <w:vAlign w:val="center"/>
          </w:tcPr>
          <w:p>
            <w:pPr>
              <w:jc w:val="center"/>
              <w:rPr>
                <w:rFonts w:hint="default" w:ascii="Calibri" w:hAnsi="Calibri" w:eastAsia="仿宋_GB2312" w:cs="Times New Roman"/>
                <w:kern w:val="0"/>
                <w:sz w:val="21"/>
                <w:szCs w:val="24"/>
                <w:lang w:val="en-US" w:eastAsia="zh-CN" w:bidi="ar-SA"/>
              </w:rPr>
            </w:pPr>
            <w:r>
              <w:rPr>
                <w:rFonts w:hint="eastAsia" w:eastAsia="仿宋_GB2312"/>
                <w:kern w:val="0"/>
                <w:lang w:val="en-US" w:eastAsia="zh-CN"/>
              </w:rPr>
              <w:t>15</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测绘地理信息行业信用信息平台建设与维护项目</w:t>
            </w:r>
          </w:p>
        </w:tc>
        <w:tc>
          <w:tcPr>
            <w:tcW w:w="2038" w:type="dxa"/>
            <w:gridSpan w:val="2"/>
            <w:tcBorders>
              <w:top w:val="single" w:color="auto" w:sz="4" w:space="0"/>
              <w:left w:val="nil"/>
              <w:bottom w:val="single" w:color="auto" w:sz="4" w:space="0"/>
              <w:right w:val="single" w:color="000000" w:sz="4" w:space="0"/>
            </w:tcBorders>
            <w:noWrap w:val="0"/>
            <w:vAlign w:val="center"/>
          </w:tcPr>
          <w:p>
            <w:pPr>
              <w:jc w:val="center"/>
              <w:rPr>
                <w:rFonts w:hint="default" w:ascii="Calibri" w:hAnsi="Calibri" w:eastAsia="仿宋_GB2312" w:cs="Times New Roman"/>
                <w:kern w:val="0"/>
                <w:sz w:val="21"/>
                <w:szCs w:val="24"/>
                <w:lang w:val="en-US" w:eastAsia="zh-CN" w:bidi="ar-SA"/>
              </w:rPr>
            </w:pPr>
            <w:r>
              <w:rPr>
                <w:rFonts w:hint="eastAsia" w:eastAsia="仿宋_GB2312"/>
                <w:kern w:val="0"/>
                <w:lang w:val="en-US" w:eastAsia="zh-CN"/>
              </w:rPr>
              <w:t>30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湖南省地理信息行业动态监测与综合监管数据挖掘服务</w:t>
            </w:r>
          </w:p>
        </w:tc>
        <w:tc>
          <w:tcPr>
            <w:tcW w:w="2038" w:type="dxa"/>
            <w:gridSpan w:val="2"/>
            <w:tcBorders>
              <w:top w:val="single" w:color="auto" w:sz="4" w:space="0"/>
              <w:left w:val="nil"/>
              <w:bottom w:val="single" w:color="auto" w:sz="4" w:space="0"/>
              <w:right w:val="single" w:color="000000" w:sz="4" w:space="0"/>
            </w:tcBorders>
            <w:noWrap w:val="0"/>
            <w:vAlign w:val="center"/>
          </w:tcPr>
          <w:p>
            <w:pPr>
              <w:jc w:val="center"/>
              <w:rPr>
                <w:rFonts w:hint="default" w:ascii="Calibri" w:hAnsi="Calibri" w:eastAsia="仿宋_GB2312" w:cs="Times New Roman"/>
                <w:kern w:val="0"/>
                <w:sz w:val="21"/>
                <w:szCs w:val="24"/>
                <w:lang w:val="en-US" w:eastAsia="zh-CN" w:bidi="ar-SA"/>
              </w:rPr>
            </w:pPr>
            <w:r>
              <w:rPr>
                <w:rFonts w:hint="eastAsia" w:eastAsia="仿宋_GB2312"/>
                <w:kern w:val="0"/>
                <w:lang w:val="en-US" w:eastAsia="zh-CN"/>
              </w:rPr>
              <w:t>30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湖南省地理信息发展报告编制</w:t>
            </w:r>
          </w:p>
        </w:tc>
        <w:tc>
          <w:tcPr>
            <w:tcW w:w="2038" w:type="dxa"/>
            <w:gridSpan w:val="2"/>
            <w:tcBorders>
              <w:top w:val="single" w:color="auto" w:sz="4" w:space="0"/>
              <w:left w:val="nil"/>
              <w:bottom w:val="single" w:color="auto" w:sz="4" w:space="0"/>
              <w:right w:val="single" w:color="000000" w:sz="4" w:space="0"/>
            </w:tcBorders>
            <w:noWrap w:val="0"/>
            <w:vAlign w:val="center"/>
          </w:tcPr>
          <w:p>
            <w:pPr>
              <w:jc w:val="center"/>
              <w:rPr>
                <w:rFonts w:hint="default" w:ascii="Calibri" w:hAnsi="Calibri" w:eastAsia="仿宋_GB2312" w:cs="Times New Roman"/>
                <w:kern w:val="0"/>
                <w:sz w:val="21"/>
                <w:szCs w:val="24"/>
                <w:lang w:val="en-US" w:eastAsia="zh-CN" w:bidi="ar-SA"/>
              </w:rPr>
            </w:pPr>
            <w:r>
              <w:rPr>
                <w:rFonts w:hint="eastAsia" w:eastAsia="仿宋_GB2312"/>
                <w:kern w:val="0"/>
                <w:lang w:val="en-US" w:eastAsia="zh-CN"/>
              </w:rPr>
              <w:t>30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湖南省国土空间“一张图”数据生产项目</w:t>
            </w:r>
          </w:p>
        </w:tc>
        <w:tc>
          <w:tcPr>
            <w:tcW w:w="2038" w:type="dxa"/>
            <w:gridSpan w:val="2"/>
            <w:tcBorders>
              <w:top w:val="single" w:color="auto" w:sz="4" w:space="0"/>
              <w:left w:val="nil"/>
              <w:bottom w:val="single" w:color="auto" w:sz="4" w:space="0"/>
              <w:right w:val="single" w:color="000000" w:sz="4" w:space="0"/>
            </w:tcBorders>
            <w:noWrap w:val="0"/>
            <w:vAlign w:val="center"/>
          </w:tcPr>
          <w:p>
            <w:pPr>
              <w:jc w:val="center"/>
              <w:rPr>
                <w:rFonts w:hint="default" w:ascii="Calibri" w:hAnsi="Calibri" w:eastAsia="仿宋_GB2312" w:cs="Times New Roman"/>
                <w:kern w:val="0"/>
                <w:sz w:val="21"/>
                <w:szCs w:val="24"/>
                <w:lang w:val="en-US" w:eastAsia="zh-CN" w:bidi="ar-SA"/>
              </w:rPr>
            </w:pPr>
            <w:r>
              <w:rPr>
                <w:rFonts w:hint="eastAsia" w:eastAsia="仿宋_GB2312"/>
                <w:kern w:val="0"/>
                <w:lang w:val="en-US" w:eastAsia="zh-CN"/>
              </w:rPr>
              <w:t>140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自然资源“十四五”规划编制项目</w:t>
            </w:r>
          </w:p>
        </w:tc>
        <w:tc>
          <w:tcPr>
            <w:tcW w:w="2038" w:type="dxa"/>
            <w:gridSpan w:val="2"/>
            <w:tcBorders>
              <w:top w:val="single" w:color="auto" w:sz="4" w:space="0"/>
              <w:left w:val="nil"/>
              <w:bottom w:val="single" w:color="auto" w:sz="4" w:space="0"/>
              <w:right w:val="single" w:color="000000" w:sz="4" w:space="0"/>
            </w:tcBorders>
            <w:noWrap w:val="0"/>
            <w:vAlign w:val="center"/>
          </w:tcPr>
          <w:p>
            <w:pPr>
              <w:jc w:val="center"/>
              <w:rPr>
                <w:rFonts w:hint="default" w:ascii="Calibri" w:hAnsi="Calibri" w:eastAsia="仿宋_GB2312" w:cs="Times New Roman"/>
                <w:kern w:val="0"/>
                <w:sz w:val="21"/>
                <w:szCs w:val="24"/>
                <w:lang w:val="en-US" w:eastAsia="zh-CN" w:bidi="ar-SA"/>
              </w:rPr>
            </w:pPr>
            <w:r>
              <w:rPr>
                <w:rFonts w:hint="eastAsia" w:eastAsia="仿宋_GB2312"/>
                <w:kern w:val="0"/>
                <w:lang w:val="en-US" w:eastAsia="zh-CN"/>
              </w:rPr>
              <w:t>10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格网化HNCORS网络RTK服务关键技术研究</w:t>
            </w:r>
          </w:p>
        </w:tc>
        <w:tc>
          <w:tcPr>
            <w:tcW w:w="2038" w:type="dxa"/>
            <w:gridSpan w:val="2"/>
            <w:tcBorders>
              <w:top w:val="single" w:color="auto" w:sz="4" w:space="0"/>
              <w:left w:val="nil"/>
              <w:bottom w:val="single" w:color="auto" w:sz="4" w:space="0"/>
              <w:right w:val="single" w:color="000000" w:sz="4" w:space="0"/>
            </w:tcBorders>
            <w:noWrap w:val="0"/>
            <w:vAlign w:val="center"/>
          </w:tcPr>
          <w:p>
            <w:pPr>
              <w:jc w:val="center"/>
              <w:rPr>
                <w:rFonts w:hint="default" w:ascii="Calibri" w:hAnsi="Calibri" w:eastAsia="仿宋_GB2312" w:cs="Times New Roman"/>
                <w:kern w:val="0"/>
                <w:sz w:val="21"/>
                <w:szCs w:val="24"/>
                <w:lang w:val="en-US" w:eastAsia="zh-CN" w:bidi="ar-SA"/>
              </w:rPr>
            </w:pPr>
            <w:r>
              <w:rPr>
                <w:rFonts w:hint="eastAsia" w:eastAsia="仿宋_GB2312"/>
                <w:kern w:val="0"/>
                <w:lang w:val="en-US" w:eastAsia="zh-CN"/>
              </w:rPr>
              <w:t>30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Calibri" w:hAnsi="Calibri" w:eastAsia="仿宋_GB2312" w:cs="Times New Roman"/>
                <w:kern w:val="0"/>
                <w:sz w:val="21"/>
                <w:szCs w:val="24"/>
                <w:lang w:val="en-US" w:eastAsia="zh-CN" w:bidi="ar-SA"/>
              </w:rPr>
            </w:pPr>
            <w:r>
              <w:rPr>
                <w:rFonts w:hint="eastAsia" w:ascii="宋体" w:hAnsi="宋体" w:eastAsia="宋体" w:cs="宋体"/>
                <w:i w:val="0"/>
                <w:iCs w:val="0"/>
                <w:color w:val="000000"/>
                <w:kern w:val="0"/>
                <w:sz w:val="20"/>
                <w:szCs w:val="20"/>
                <w:u w:val="none"/>
                <w:lang w:val="en-US" w:eastAsia="zh-CN" w:bidi="ar"/>
              </w:rPr>
              <w:t>基于小微无人机集群的快速调查监测关键技术研究</w:t>
            </w:r>
          </w:p>
        </w:tc>
        <w:tc>
          <w:tcPr>
            <w:tcW w:w="2038" w:type="dxa"/>
            <w:gridSpan w:val="2"/>
            <w:tcBorders>
              <w:top w:val="single" w:color="auto" w:sz="4" w:space="0"/>
              <w:left w:val="nil"/>
              <w:bottom w:val="single" w:color="auto" w:sz="4" w:space="0"/>
              <w:right w:val="single" w:color="000000" w:sz="4" w:space="0"/>
            </w:tcBorders>
            <w:noWrap w:val="0"/>
            <w:vAlign w:val="center"/>
          </w:tcPr>
          <w:p>
            <w:pPr>
              <w:jc w:val="center"/>
              <w:rPr>
                <w:rFonts w:hint="default" w:ascii="Calibri" w:hAnsi="Calibri" w:eastAsia="仿宋_GB2312" w:cs="Times New Roman"/>
                <w:kern w:val="0"/>
                <w:sz w:val="21"/>
                <w:szCs w:val="24"/>
                <w:lang w:val="en-US" w:eastAsia="zh-CN" w:bidi="ar-SA"/>
              </w:rPr>
            </w:pPr>
            <w:r>
              <w:rPr>
                <w:rFonts w:hint="eastAsia" w:eastAsia="仿宋_GB2312"/>
                <w:kern w:val="0"/>
                <w:lang w:val="en-US" w:eastAsia="zh-CN"/>
              </w:rPr>
              <w:t>30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Calibri" w:hAnsi="Calibri" w:eastAsia="仿宋_GB2312" w:cs="Times New Roman"/>
                <w:kern w:val="0"/>
                <w:sz w:val="21"/>
                <w:szCs w:val="24"/>
                <w:lang w:val="en-US" w:eastAsia="zh-CN" w:bidi="ar-SA"/>
              </w:rPr>
            </w:pPr>
            <w:r>
              <w:rPr>
                <w:rFonts w:hint="eastAsia" w:ascii="宋体" w:hAnsi="宋体" w:eastAsia="宋体" w:cs="宋体"/>
                <w:i w:val="0"/>
                <w:iCs w:val="0"/>
                <w:color w:val="000000"/>
                <w:kern w:val="0"/>
                <w:sz w:val="20"/>
                <w:szCs w:val="20"/>
                <w:u w:val="none"/>
                <w:lang w:val="en-US" w:eastAsia="zh-CN" w:bidi="ar"/>
              </w:rPr>
              <w:t>湖南省实施《中化人民共和国测绘法》办法修订实施</w:t>
            </w:r>
          </w:p>
        </w:tc>
        <w:tc>
          <w:tcPr>
            <w:tcW w:w="2038" w:type="dxa"/>
            <w:gridSpan w:val="2"/>
            <w:tcBorders>
              <w:top w:val="single" w:color="auto" w:sz="4" w:space="0"/>
              <w:left w:val="nil"/>
              <w:bottom w:val="single" w:color="auto" w:sz="4" w:space="0"/>
              <w:right w:val="single" w:color="000000" w:sz="4" w:space="0"/>
            </w:tcBorders>
            <w:noWrap w:val="0"/>
            <w:vAlign w:val="center"/>
          </w:tcPr>
          <w:p>
            <w:pPr>
              <w:jc w:val="center"/>
              <w:rPr>
                <w:rFonts w:hint="default" w:ascii="Calibri" w:hAnsi="Calibri" w:eastAsia="仿宋_GB2312" w:cs="Times New Roman"/>
                <w:kern w:val="0"/>
                <w:sz w:val="21"/>
                <w:szCs w:val="24"/>
                <w:lang w:val="en-US" w:eastAsia="zh-CN" w:bidi="ar-SA"/>
              </w:rPr>
            </w:pPr>
            <w:r>
              <w:rPr>
                <w:rFonts w:hint="eastAsia" w:eastAsia="仿宋_GB2312"/>
                <w:kern w:val="0"/>
                <w:lang w:val="en-US" w:eastAsia="zh-CN"/>
              </w:rPr>
              <w:t>20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HNCORS省际协同服务能力建设与示范应用</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210</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210</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湖南省测绘地理信息行业数据统计及发展报告编制</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30</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30</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湖南省卫星导航定位基准站安全检查技术支撑</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50</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50</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吐鲁番市县十四五基础测绘规划编制、80-2000坐标转换暨测绘数据整合</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30</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30</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基于高分七号卫星进行基础测绘快速更新的关键技术研究</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20</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4.65</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基于HNCORS位置大数据挖掘的地物地貌变化区域发现关键技术研究</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20</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5.71</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rPr>
            </w:pPr>
            <w:r>
              <w:rPr>
                <w:rFonts w:hint="default" w:ascii="Times New Roman" w:hAnsi="Times New Roman" w:eastAsia="仿宋_GB2312" w:cs="Times New Roman"/>
                <w:kern w:val="0"/>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Calibri" w:hAnsi="Calibri" w:eastAsia="仿宋_GB2312" w:cs="Times New Roman"/>
                <w:kern w:val="0"/>
                <w:sz w:val="21"/>
                <w:szCs w:val="24"/>
                <w:lang w:val="en-US" w:eastAsia="zh-CN" w:bidi="ar-SA"/>
              </w:rPr>
            </w:pPr>
            <w:r>
              <w:rPr>
                <w:rFonts w:hint="default" w:ascii="Calibri" w:hAnsi="Calibri" w:eastAsia="宋体" w:cs="Calibri"/>
                <w:i w:val="0"/>
                <w:iCs w:val="0"/>
                <w:color w:val="000000"/>
                <w:kern w:val="0"/>
                <w:sz w:val="21"/>
                <w:szCs w:val="21"/>
                <w:u w:val="none"/>
                <w:lang w:val="en-US" w:eastAsia="zh-CN" w:bidi="ar"/>
              </w:rPr>
              <w:t xml:space="preserve">883.19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eastAsia" w:ascii="Times New Roman" w:hAnsi="Times New Roman" w:eastAsia="仿宋_GB2312" w:cs="Times New Roman"/>
                <w:kern w:val="0"/>
                <w:lang w:val="en-US" w:eastAsia="zh-CN"/>
              </w:rPr>
              <w:t>966</w:t>
            </w:r>
            <w:r>
              <w:rPr>
                <w:rFonts w:hint="default" w:ascii="Times New Roman" w:hAnsi="Times New Roman" w:eastAsia="仿宋_GB2312" w:cs="Times New Roman"/>
                <w:kern w:val="0"/>
              </w:rPr>
              <w:t>　</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eastAsia" w:ascii="Times New Roman" w:hAnsi="Times New Roman" w:eastAsia="仿宋_GB2312" w:cs="Times New Roman"/>
                <w:kern w:val="0"/>
                <w:lang w:val="en-US" w:eastAsia="zh-CN"/>
              </w:rPr>
              <w:t>411.83</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rPr>
            </w:pPr>
            <w:r>
              <w:rPr>
                <w:rFonts w:hint="default" w:ascii="Times New Roman" w:hAnsi="Times New Roman" w:eastAsia="仿宋_GB2312" w:cs="Times New Roman"/>
                <w:kern w:val="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Calibri" w:hAnsi="Calibri" w:eastAsia="仿宋_GB2312" w:cs="Times New Roman"/>
                <w:kern w:val="0"/>
                <w:sz w:val="21"/>
                <w:szCs w:val="24"/>
                <w:lang w:val="en-US" w:eastAsia="zh-CN" w:bidi="ar-SA"/>
              </w:rPr>
            </w:pPr>
            <w:r>
              <w:rPr>
                <w:rFonts w:hint="default" w:ascii="Calibri" w:hAnsi="Calibri" w:eastAsia="宋体" w:cs="Calibri"/>
                <w:i w:val="0"/>
                <w:iCs w:val="0"/>
                <w:color w:val="000000"/>
                <w:kern w:val="0"/>
                <w:sz w:val="21"/>
                <w:szCs w:val="21"/>
                <w:u w:val="none"/>
                <w:lang w:val="en-US" w:eastAsia="zh-CN" w:bidi="ar"/>
              </w:rPr>
              <w:t xml:space="preserve">29.95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eastAsia" w:ascii="Times New Roman" w:hAnsi="Times New Roman" w:eastAsia="仿宋_GB2312" w:cs="Times New Roman"/>
                <w:kern w:val="0"/>
                <w:lang w:val="en-US" w:eastAsia="zh-CN"/>
              </w:rPr>
              <w:t>25</w:t>
            </w:r>
            <w:r>
              <w:rPr>
                <w:rFonts w:hint="default" w:ascii="Times New Roman" w:hAnsi="Times New Roman" w:eastAsia="仿宋_GB2312" w:cs="Times New Roman"/>
                <w:kern w:val="0"/>
              </w:rPr>
              <w:t>　</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eastAsia" w:ascii="Times New Roman" w:hAnsi="Times New Roman" w:eastAsia="仿宋_GB2312" w:cs="Times New Roman"/>
                <w:kern w:val="0"/>
                <w:lang w:val="en-US" w:eastAsia="zh-CN"/>
              </w:rPr>
              <w:t>6.49</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rPr>
            </w:pPr>
            <w:r>
              <w:rPr>
                <w:rFonts w:hint="default" w:ascii="Times New Roman" w:hAnsi="Times New Roman" w:eastAsia="仿宋_GB2312" w:cs="Times New Roman"/>
                <w:kern w:val="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Calibri" w:hAnsi="Calibri" w:eastAsia="仿宋_GB2312" w:cs="Times New Roman"/>
                <w:kern w:val="0"/>
                <w:sz w:val="21"/>
                <w:szCs w:val="24"/>
                <w:lang w:val="en-US" w:eastAsia="zh-CN" w:bidi="ar-SA"/>
              </w:rPr>
            </w:pPr>
            <w:r>
              <w:rPr>
                <w:rFonts w:hint="default" w:ascii="Calibri" w:hAnsi="Calibri" w:eastAsia="宋体" w:cs="Calibri"/>
                <w:i w:val="0"/>
                <w:iCs w:val="0"/>
                <w:color w:val="000000"/>
                <w:kern w:val="0"/>
                <w:sz w:val="21"/>
                <w:szCs w:val="21"/>
                <w:u w:val="none"/>
                <w:lang w:val="en-US" w:eastAsia="zh-CN" w:bidi="ar"/>
              </w:rPr>
              <w:t xml:space="preserve">214.06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eastAsia" w:ascii="Times New Roman" w:hAnsi="Times New Roman" w:eastAsia="仿宋_GB2312" w:cs="Times New Roman"/>
                <w:kern w:val="0"/>
                <w:lang w:val="en-US" w:eastAsia="zh-CN"/>
              </w:rPr>
              <w:t>153</w:t>
            </w:r>
            <w:r>
              <w:rPr>
                <w:rFonts w:hint="default" w:ascii="Times New Roman" w:hAnsi="Times New Roman" w:eastAsia="仿宋_GB2312" w:cs="Times New Roman"/>
                <w:kern w:val="0"/>
              </w:rPr>
              <w:t>　</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32.46</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rPr>
            </w:pPr>
            <w:r>
              <w:rPr>
                <w:rFonts w:hint="default" w:ascii="Times New Roman" w:hAnsi="Times New Roman" w:eastAsia="仿宋_GB2312" w:cs="Times New Roman"/>
                <w:kern w:val="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Calibri" w:hAnsi="Calibri" w:eastAsia="仿宋_GB2312" w:cs="Times New Roman"/>
                <w:kern w:val="0"/>
                <w:sz w:val="21"/>
                <w:szCs w:val="24"/>
                <w:lang w:val="en-US" w:eastAsia="zh-CN" w:bidi="ar-SA"/>
              </w:rPr>
            </w:pPr>
            <w:r>
              <w:rPr>
                <w:rFonts w:hint="default" w:ascii="Calibri" w:hAnsi="Calibri" w:eastAsia="宋体" w:cs="Calibri"/>
                <w:i w:val="0"/>
                <w:iCs w:val="0"/>
                <w:color w:val="000000"/>
                <w:kern w:val="0"/>
                <w:sz w:val="21"/>
                <w:szCs w:val="21"/>
                <w:u w:val="none"/>
                <w:lang w:val="en-US" w:eastAsia="zh-CN" w:bidi="ar"/>
              </w:rPr>
              <w:t xml:space="preserve">7.81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eastAsia" w:ascii="Times New Roman" w:hAnsi="Times New Roman" w:eastAsia="仿宋_GB2312" w:cs="Times New Roman"/>
                <w:kern w:val="0"/>
                <w:lang w:val="en-US" w:eastAsia="zh-CN"/>
              </w:rPr>
              <w:t>9</w:t>
            </w:r>
            <w:r>
              <w:rPr>
                <w:rFonts w:hint="default" w:ascii="Times New Roman" w:hAnsi="Times New Roman" w:eastAsia="仿宋_GB2312" w:cs="Times New Roman"/>
                <w:kern w:val="0"/>
              </w:rPr>
              <w:t>　</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lang w:val="en-US" w:eastAsia="zh-CN"/>
              </w:rPr>
            </w:pPr>
            <w:r>
              <w:rPr>
                <w:rFonts w:hint="eastAsia" w:ascii="Times New Roman" w:hAnsi="Times New Roman" w:eastAsia="仿宋_GB2312" w:cs="Times New Roman"/>
                <w:kern w:val="0"/>
                <w:lang w:val="en-US" w:eastAsia="zh-CN"/>
              </w:rPr>
              <w:t>2.09</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rPr>
            </w:pPr>
            <w:r>
              <w:rPr>
                <w:rFonts w:hint="default" w:ascii="Times New Roman" w:hAnsi="Times New Roman" w:eastAsia="仿宋_GB2312" w:cs="Times New Roman"/>
                <w:kern w:val="0"/>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default" w:ascii="Times New Roman" w:hAnsi="Times New Roman" w:eastAsia="仿宋_GB2312" w:cs="Times New Roman"/>
                <w:kern w:val="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default" w:ascii="Times New Roman" w:hAnsi="Times New Roman" w:eastAsia="仿宋_GB2312" w:cs="Times New Roman"/>
                <w:kern w:val="0"/>
              </w:rPr>
              <w:t>　</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default" w:ascii="Times New Roman" w:hAnsi="Times New Roman" w:eastAsia="仿宋_GB2312" w:cs="Times New Roman"/>
                <w:kern w:val="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rPr>
            </w:pPr>
            <w:r>
              <w:rPr>
                <w:rFonts w:hint="default" w:ascii="Times New Roman" w:hAnsi="Times New Roman" w:eastAsia="仿宋_GB2312" w:cs="Times New Roman"/>
                <w:kern w:val="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default" w:ascii="Times New Roman" w:hAnsi="Times New Roman" w:eastAsia="仿宋_GB2312" w:cs="Times New Roman"/>
                <w:kern w:val="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default" w:ascii="Times New Roman" w:hAnsi="Times New Roman" w:eastAsia="仿宋_GB2312" w:cs="Times New Roman"/>
                <w:kern w:val="0"/>
              </w:rPr>
              <w:t>　</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default" w:ascii="Times New Roman" w:hAnsi="Times New Roman" w:eastAsia="仿宋_GB2312" w:cs="Times New Roman"/>
                <w:kern w:val="0"/>
              </w:rPr>
              <w:t>　</w:t>
            </w:r>
          </w:p>
        </w:tc>
      </w:tr>
      <w:tr>
        <w:tblPrEx>
          <w:tblCellMar>
            <w:top w:w="0" w:type="dxa"/>
            <w:left w:w="108" w:type="dxa"/>
            <w:bottom w:w="0" w:type="dxa"/>
            <w:right w:w="108" w:type="dxa"/>
          </w:tblCellMar>
        </w:tblPrEx>
        <w:trPr>
          <w:trHeight w:val="837"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kern w:val="0"/>
                <w:lang w:eastAsia="zh-CN"/>
              </w:rPr>
            </w:pPr>
            <w:r>
              <w:rPr>
                <w:rFonts w:hint="default" w:ascii="Times New Roman" w:hAnsi="Times New Roman" w:eastAsia="仿宋_GB2312" w:cs="Times New Roman"/>
                <w:kern w:val="0"/>
              </w:rPr>
              <w:t>楼堂馆所控制情况</w:t>
            </w:r>
          </w:p>
          <w:p>
            <w:pPr>
              <w:widowControl/>
              <w:jc w:val="center"/>
              <w:rPr>
                <w:rFonts w:hint="default" w:ascii="Times New Roman" w:hAnsi="Times New Roman" w:eastAsia="仿宋_GB2312" w:cs="Times New Roman"/>
                <w:kern w:val="0"/>
              </w:rPr>
            </w:pPr>
            <w:r>
              <w:rPr>
                <w:rFonts w:hint="default" w:ascii="Times New Roman" w:hAnsi="Times New Roman" w:eastAsia="仿宋_GB2312" w:cs="Times New Roman"/>
                <w:kern w:val="0"/>
              </w:rPr>
              <w:t>（</w:t>
            </w:r>
            <w:r>
              <w:rPr>
                <w:rFonts w:hint="default" w:ascii="Times New Roman" w:hAnsi="Times New Roman" w:eastAsia="仿宋_GB2312" w:cs="Times New Roman"/>
                <w:kern w:val="0"/>
                <w:lang w:val="en-US" w:eastAsia="zh-CN"/>
              </w:rPr>
              <w:t>2021</w:t>
            </w:r>
            <w:r>
              <w:rPr>
                <w:rFonts w:hint="default" w:ascii="Times New Roman" w:hAnsi="Times New Roman" w:eastAsia="仿宋_GB2312" w:cs="Times New Roman"/>
                <w:kern w:val="0"/>
              </w:rPr>
              <w:t>年完工项目）</w:t>
            </w:r>
          </w:p>
        </w:tc>
        <w:tc>
          <w:tcPr>
            <w:tcW w:w="118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kern w:val="0"/>
                <w:lang w:eastAsia="zh-CN"/>
              </w:rPr>
            </w:pPr>
            <w:r>
              <w:rPr>
                <w:rFonts w:hint="default" w:ascii="Times New Roman" w:hAnsi="Times New Roman" w:eastAsia="仿宋_GB2312" w:cs="Times New Roman"/>
                <w:kern w:val="0"/>
              </w:rPr>
              <w:t>批复规模</w:t>
            </w:r>
          </w:p>
          <w:p>
            <w:pPr>
              <w:widowControl/>
              <w:spacing w:line="240" w:lineRule="exact"/>
              <w:jc w:val="center"/>
              <w:rPr>
                <w:rFonts w:hint="default" w:ascii="Times New Roman" w:hAnsi="Times New Roman" w:eastAsia="仿宋_GB2312" w:cs="Times New Roman"/>
                <w:kern w:val="0"/>
              </w:rPr>
            </w:pPr>
            <w:r>
              <w:rPr>
                <w:rFonts w:hint="default" w:ascii="Times New Roman" w:hAnsi="Times New Roman" w:eastAsia="仿宋_GB2312" w:cs="Times New Roman"/>
                <w:kern w:val="0"/>
              </w:rPr>
              <w:t>（</w:t>
            </w:r>
            <w:r>
              <w:rPr>
                <w:rFonts w:hint="default" w:ascii="Times New Roman" w:hAnsi="Times New Roman" w:cs="Times New Roman"/>
                <w:kern w:val="0"/>
              </w:rPr>
              <w:t>㎡</w:t>
            </w:r>
            <w:r>
              <w:rPr>
                <w:rFonts w:hint="default" w:ascii="Times New Roman" w:hAnsi="Times New Roman" w:eastAsia="仿宋_GB2312" w:cs="Times New Roman"/>
                <w:kern w:val="0"/>
              </w:rPr>
              <w:t>）</w:t>
            </w:r>
          </w:p>
        </w:tc>
        <w:tc>
          <w:tcPr>
            <w:tcW w:w="84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kern w:val="0"/>
              </w:rPr>
            </w:pPr>
            <w:r>
              <w:rPr>
                <w:rFonts w:hint="default" w:ascii="Times New Roman" w:hAnsi="Times New Roman" w:eastAsia="仿宋_GB2312" w:cs="Times New Roman"/>
                <w:kern w:val="0"/>
              </w:rPr>
              <w:t>实际规模（</w:t>
            </w:r>
            <w:r>
              <w:rPr>
                <w:rFonts w:hint="default" w:ascii="Times New Roman" w:hAnsi="Times New Roman" w:cs="Times New Roman"/>
                <w:kern w:val="0"/>
              </w:rPr>
              <w:t>㎡</w:t>
            </w:r>
            <w:r>
              <w:rPr>
                <w:rFonts w:hint="default" w:ascii="Times New Roman" w:hAnsi="Times New Roman" w:eastAsia="仿宋_GB2312" w:cs="Times New Roman"/>
                <w:kern w:val="0"/>
              </w:rPr>
              <w:t>）</w:t>
            </w:r>
          </w:p>
        </w:tc>
        <w:tc>
          <w:tcPr>
            <w:tcW w:w="112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kern w:val="0"/>
              </w:rPr>
            </w:pPr>
            <w:r>
              <w:rPr>
                <w:rFonts w:hint="default" w:ascii="Times New Roman" w:hAnsi="Times New Roman" w:eastAsia="仿宋_GB2312" w:cs="Times New Roman"/>
                <w:kern w:val="0"/>
              </w:rPr>
              <w:t>规模控制率</w:t>
            </w:r>
          </w:p>
        </w:tc>
        <w:tc>
          <w:tcPr>
            <w:tcW w:w="111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kern w:val="0"/>
              </w:rPr>
            </w:pPr>
            <w:r>
              <w:rPr>
                <w:rFonts w:hint="default" w:ascii="Times New Roman" w:hAnsi="Times New Roman" w:eastAsia="仿宋_GB2312" w:cs="Times New Roman"/>
                <w:kern w:val="0"/>
              </w:rPr>
              <w:t>预算投资（万元）</w:t>
            </w:r>
          </w:p>
        </w:tc>
        <w:tc>
          <w:tcPr>
            <w:tcW w:w="9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kern w:val="0"/>
              </w:rPr>
            </w:pPr>
            <w:r>
              <w:rPr>
                <w:rFonts w:hint="default" w:ascii="Times New Roman" w:hAnsi="Times New Roman" w:eastAsia="仿宋_GB2312" w:cs="Times New Roman"/>
                <w:kern w:val="0"/>
              </w:rPr>
              <w:t>实际投资（万元）</w:t>
            </w:r>
          </w:p>
        </w:tc>
        <w:tc>
          <w:tcPr>
            <w:tcW w:w="86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kern w:val="0"/>
              </w:rPr>
            </w:pPr>
            <w:r>
              <w:rPr>
                <w:rFonts w:hint="default" w:ascii="Times New Roman" w:hAnsi="Times New Roman" w:eastAsia="仿宋_GB2312" w:cs="Times New Roman"/>
                <w:kern w:val="0"/>
              </w:rPr>
              <w:t>投资概算控制率</w:t>
            </w:r>
          </w:p>
        </w:tc>
      </w:tr>
      <w:tr>
        <w:tblPrEx>
          <w:tblCellMar>
            <w:top w:w="0" w:type="dxa"/>
            <w:left w:w="108" w:type="dxa"/>
            <w:bottom w:w="0" w:type="dxa"/>
            <w:right w:w="108" w:type="dxa"/>
          </w:tblCellMar>
        </w:tblPrEx>
        <w:trPr>
          <w:trHeight w:val="454"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rPr>
            </w:pPr>
          </w:p>
        </w:tc>
        <w:tc>
          <w:tcPr>
            <w:tcW w:w="1189"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0"/>
              </w:rPr>
            </w:pPr>
            <w:r>
              <w:rPr>
                <w:rFonts w:hint="default" w:ascii="Times New Roman" w:hAnsi="Times New Roman" w:eastAsia="仿宋_GB2312" w:cs="Times New Roman"/>
                <w:kern w:val="0"/>
              </w:rPr>
              <w:t>　</w:t>
            </w:r>
          </w:p>
        </w:tc>
        <w:tc>
          <w:tcPr>
            <w:tcW w:w="849"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rPr>
            </w:pPr>
            <w:r>
              <w:rPr>
                <w:rFonts w:hint="default" w:ascii="Times New Roman" w:hAnsi="Times New Roman" w:eastAsia="仿宋_GB2312" w:cs="Times New Roman"/>
                <w:kern w:val="0"/>
              </w:rPr>
              <w:t>　</w:t>
            </w:r>
          </w:p>
        </w:tc>
        <w:tc>
          <w:tcPr>
            <w:tcW w:w="1129"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rPr>
            </w:pPr>
            <w:r>
              <w:rPr>
                <w:rFonts w:hint="default" w:ascii="Times New Roman" w:hAnsi="Times New Roman" w:eastAsia="仿宋_GB2312" w:cs="Times New Roman"/>
                <w:kern w:val="0"/>
              </w:rPr>
              <w:t>　</w:t>
            </w:r>
          </w:p>
        </w:tc>
        <w:tc>
          <w:tcPr>
            <w:tcW w:w="1111"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rPr>
            </w:pPr>
            <w:r>
              <w:rPr>
                <w:rFonts w:hint="default" w:ascii="Times New Roman" w:hAnsi="Times New Roman" w:eastAsia="仿宋_GB2312" w:cs="Times New Roman"/>
                <w:kern w:val="0"/>
              </w:rPr>
              <w:t>　</w:t>
            </w:r>
          </w:p>
        </w:tc>
        <w:tc>
          <w:tcPr>
            <w:tcW w:w="969"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rPr>
            </w:pPr>
            <w:r>
              <w:rPr>
                <w:rFonts w:hint="default" w:ascii="Times New Roman" w:hAnsi="Times New Roman" w:eastAsia="仿宋_GB2312" w:cs="Times New Roman"/>
                <w:kern w:val="0"/>
              </w:rPr>
              <w:t>　</w:t>
            </w:r>
          </w:p>
        </w:tc>
        <w:tc>
          <w:tcPr>
            <w:tcW w:w="863"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rPr>
            </w:pPr>
            <w:r>
              <w:rPr>
                <w:rFonts w:hint="default" w:ascii="Times New Roman" w:hAnsi="Times New Roman" w:eastAsia="仿宋_GB2312" w:cs="Times New Roman"/>
                <w:kern w:val="0"/>
              </w:rPr>
              <w:t>　</w:t>
            </w:r>
          </w:p>
        </w:tc>
      </w:tr>
      <w:tr>
        <w:tblPrEx>
          <w:tblCellMar>
            <w:top w:w="0" w:type="dxa"/>
            <w:left w:w="108" w:type="dxa"/>
            <w:bottom w:w="0" w:type="dxa"/>
            <w:right w:w="108" w:type="dxa"/>
          </w:tblCellMar>
        </w:tblPrEx>
        <w:trPr>
          <w:trHeight w:val="756"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0"/>
              </w:rPr>
            </w:pPr>
            <w:r>
              <w:rPr>
                <w:rFonts w:hint="default" w:ascii="Times New Roman" w:hAnsi="Times New Roman" w:eastAsia="仿宋_GB2312" w:cs="Times New Roman"/>
                <w:kern w:val="0"/>
              </w:rPr>
              <w:t>厉行节约保障措施</w:t>
            </w:r>
          </w:p>
        </w:tc>
        <w:tc>
          <w:tcPr>
            <w:tcW w:w="6110" w:type="dxa"/>
            <w:gridSpan w:val="6"/>
            <w:tcBorders>
              <w:top w:val="single" w:color="auto" w:sz="4" w:space="0"/>
              <w:left w:val="nil"/>
              <w:bottom w:val="single" w:color="auto" w:sz="4" w:space="0"/>
              <w:right w:val="single" w:color="000000" w:sz="4" w:space="0"/>
            </w:tcBorders>
            <w:noWrap w:val="0"/>
            <w:vAlign w:val="center"/>
          </w:tcPr>
          <w:p>
            <w:pPr>
              <w:widowControl/>
              <w:jc w:val="center"/>
              <w:rPr>
                <w:rFonts w:hint="default" w:ascii="Times New Roman" w:hAnsi="Times New Roman" w:eastAsia="仿宋_GB2312" w:cs="Times New Roman"/>
                <w:kern w:val="0"/>
              </w:rPr>
            </w:pPr>
            <w:r>
              <w:rPr>
                <w:rFonts w:hint="default" w:ascii="Times New Roman" w:hAnsi="Times New Roman" w:eastAsia="仿宋_GB2312" w:cs="Times New Roman"/>
                <w:kern w:val="0"/>
              </w:rPr>
              <w:t>　</w:t>
            </w:r>
          </w:p>
        </w:tc>
      </w:tr>
    </w:tbl>
    <w:p>
      <w:pPr>
        <w:widowControl/>
        <w:jc w:val="left"/>
        <w:rPr>
          <w:rFonts w:hint="default" w:ascii="Times New Roman" w:hAnsi="Times New Roman" w:eastAsia="仿宋_GB2312" w:cs="Times New Roman"/>
          <w:kern w:val="0"/>
          <w:sz w:val="22"/>
          <w:szCs w:val="22"/>
        </w:rPr>
      </w:pPr>
      <w:r>
        <w:rPr>
          <w:rFonts w:hint="default" w:ascii="Times New Roman" w:hAnsi="Times New Roman" w:eastAsia="仿宋_GB2312" w:cs="Times New Roman"/>
          <w:kern w:val="0"/>
          <w:sz w:val="22"/>
          <w:szCs w:val="22"/>
        </w:rPr>
        <w:t>说明：“项目支出”需要填报基本支出以外的所有项目支出情况，“公用经费”填报基本支出中的一般商品和服务支出。</w:t>
      </w:r>
    </w:p>
    <w:p>
      <w:r>
        <w:rPr>
          <w:rFonts w:hint="default" w:ascii="Times New Roman" w:hAnsi="Times New Roman" w:eastAsia="仿宋_GB2312" w:cs="Times New Roman"/>
          <w:kern w:val="0"/>
          <w:sz w:val="22"/>
          <w:szCs w:val="22"/>
        </w:rPr>
        <w:t>填表人：        填报日期：          联系电话：            单位负责人签字：</w:t>
      </w:r>
    </w:p>
    <w:p>
      <w:pPr>
        <w:outlineLvl w:val="9"/>
        <w:rPr>
          <w:rFonts w:hint="eastAsia" w:ascii="仿宋_GB2312" w:hAnsi="黑体" w:eastAsia="仿宋_GB2312" w:cs="黑体"/>
          <w:sz w:val="28"/>
          <w:szCs w:val="28"/>
        </w:rPr>
        <w:sectPr>
          <w:pgSz w:w="11906" w:h="16838"/>
          <w:pgMar w:top="2007" w:right="1395" w:bottom="2007" w:left="1395" w:header="851" w:footer="992" w:gutter="0"/>
          <w:pgNumType w:fmt="decimal"/>
          <w:cols w:space="425" w:num="1"/>
          <w:docGrid w:type="linesAndChars" w:linePitch="312" w:charSpace="0"/>
        </w:sectPr>
      </w:pPr>
    </w:p>
    <w:p>
      <w:pPr>
        <w:rPr>
          <w:rFonts w:hint="default" w:ascii="Times New Roman" w:hAnsi="Times New Roman" w:eastAsia="宋体" w:cs="Times New Roman"/>
          <w:b/>
          <w:bCs/>
          <w:szCs w:val="21"/>
        </w:rPr>
      </w:pPr>
      <w:r>
        <w:rPr>
          <w:rFonts w:hint="default" w:ascii="Times New Roman" w:hAnsi="Times New Roman" w:eastAsia="仿宋_GB2312" w:cs="Times New Roman"/>
          <w:b/>
          <w:bCs/>
          <w:sz w:val="28"/>
          <w:szCs w:val="28"/>
        </w:rPr>
        <w:t>附件2</w:t>
      </w:r>
    </w:p>
    <w:tbl>
      <w:tblPr>
        <w:tblStyle w:val="11"/>
        <w:tblW w:w="15204" w:type="dxa"/>
        <w:tblInd w:w="96" w:type="dxa"/>
        <w:tblLayout w:type="fixed"/>
        <w:tblCellMar>
          <w:top w:w="0" w:type="dxa"/>
          <w:left w:w="108" w:type="dxa"/>
          <w:bottom w:w="0" w:type="dxa"/>
          <w:right w:w="108" w:type="dxa"/>
        </w:tblCellMar>
      </w:tblPr>
      <w:tblGrid>
        <w:gridCol w:w="1596"/>
        <w:gridCol w:w="2519"/>
        <w:gridCol w:w="1588"/>
        <w:gridCol w:w="2555"/>
        <w:gridCol w:w="2257"/>
        <w:gridCol w:w="626"/>
        <w:gridCol w:w="816"/>
        <w:gridCol w:w="3247"/>
      </w:tblGrid>
      <w:tr>
        <w:tblPrEx>
          <w:tblCellMar>
            <w:top w:w="0" w:type="dxa"/>
            <w:left w:w="108" w:type="dxa"/>
            <w:bottom w:w="0" w:type="dxa"/>
            <w:right w:w="108" w:type="dxa"/>
          </w:tblCellMar>
        </w:tblPrEx>
        <w:trPr>
          <w:trHeight w:val="516" w:hRule="atLeast"/>
        </w:trPr>
        <w:tc>
          <w:tcPr>
            <w:tcW w:w="15204" w:type="dxa"/>
            <w:gridSpan w:val="8"/>
            <w:tcBorders>
              <w:top w:val="nil"/>
              <w:left w:val="nil"/>
              <w:bottom w:val="nil"/>
              <w:right w:val="nil"/>
            </w:tcBorders>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40"/>
                <w:szCs w:val="40"/>
                <w:u w:val="none"/>
              </w:rPr>
            </w:pPr>
            <w:r>
              <w:rPr>
                <w:rFonts w:hint="default" w:ascii="Times New Roman" w:hAnsi="Times New Roman" w:eastAsia="宋体" w:cs="Times New Roman"/>
                <w:b/>
                <w:bCs/>
                <w:i w:val="0"/>
                <w:iCs w:val="0"/>
                <w:color w:val="000000"/>
                <w:kern w:val="0"/>
                <w:sz w:val="40"/>
                <w:szCs w:val="40"/>
                <w:u w:val="none"/>
                <w:lang w:val="en-US" w:eastAsia="zh-CN" w:bidi="ar"/>
              </w:rPr>
              <w:t>2021年度部门整体支出绩效自评表</w:t>
            </w:r>
          </w:p>
        </w:tc>
      </w:tr>
      <w:tr>
        <w:tblPrEx>
          <w:tblCellMar>
            <w:top w:w="0" w:type="dxa"/>
            <w:left w:w="108" w:type="dxa"/>
            <w:bottom w:w="0" w:type="dxa"/>
            <w:right w:w="108" w:type="dxa"/>
          </w:tblCellMar>
        </w:tblPrEx>
        <w:trPr>
          <w:trHeight w:val="240" w:hRule="atLeast"/>
        </w:trPr>
        <w:tc>
          <w:tcPr>
            <w:tcW w:w="15204" w:type="dxa"/>
            <w:gridSpan w:val="8"/>
            <w:tcBorders>
              <w:top w:val="nil"/>
              <w:left w:val="nil"/>
              <w:bottom w:val="nil"/>
              <w:right w:val="nil"/>
            </w:tcBorders>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p>
        </w:tc>
      </w:tr>
      <w:tr>
        <w:tblPrEx>
          <w:tblCellMar>
            <w:top w:w="0" w:type="dxa"/>
            <w:left w:w="108" w:type="dxa"/>
            <w:bottom w:w="0" w:type="dxa"/>
            <w:right w:w="108" w:type="dxa"/>
          </w:tblCellMar>
        </w:tblPrEx>
        <w:trPr>
          <w:trHeight w:val="604" w:hRule="atLeast"/>
        </w:trPr>
        <w:tc>
          <w:tcPr>
            <w:tcW w:w="1596"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部门（单位）名称</w:t>
            </w:r>
          </w:p>
        </w:tc>
        <w:tc>
          <w:tcPr>
            <w:tcW w:w="13608"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lang w:val="en-US" w:eastAsia="zh-CN"/>
              </w:rPr>
            </w:pPr>
            <w:r>
              <w:rPr>
                <w:rFonts w:hint="eastAsia" w:ascii="Times New Roman" w:hAnsi="Times New Roman" w:cs="Times New Roman"/>
                <w:b w:val="0"/>
                <w:bCs w:val="0"/>
                <w:i w:val="0"/>
                <w:iCs w:val="0"/>
                <w:color w:val="000000"/>
                <w:sz w:val="28"/>
                <w:szCs w:val="28"/>
                <w:u w:val="none"/>
                <w:lang w:val="en-US" w:eastAsia="zh-CN"/>
              </w:rPr>
              <w:t>湖南省测绘科技研究所</w:t>
            </w:r>
          </w:p>
        </w:tc>
      </w:tr>
      <w:tr>
        <w:tblPrEx>
          <w:tblCellMar>
            <w:top w:w="0" w:type="dxa"/>
            <w:left w:w="108" w:type="dxa"/>
            <w:bottom w:w="0" w:type="dxa"/>
            <w:right w:w="108" w:type="dxa"/>
          </w:tblCellMar>
        </w:tblPrEx>
        <w:trPr>
          <w:trHeight w:val="333" w:hRule="atLeast"/>
        </w:trPr>
        <w:tc>
          <w:tcPr>
            <w:tcW w:w="1596" w:type="dxa"/>
            <w:tcBorders>
              <w:top w:val="single" w:color="000000" w:sz="4" w:space="0"/>
              <w:left w:val="single" w:color="000000" w:sz="4" w:space="0"/>
              <w:bottom w:val="nil"/>
              <w:right w:val="nil"/>
            </w:tcBorders>
            <w:noWrap w:val="0"/>
            <w:vAlign w:val="center"/>
          </w:tcPr>
          <w:p>
            <w:pPr>
              <w:jc w:val="both"/>
              <w:rPr>
                <w:rFonts w:hint="default" w:ascii="Times New Roman" w:hAnsi="Times New Roman" w:eastAsia="宋体" w:cs="Times New Roman"/>
                <w:b/>
                <w:bCs/>
                <w:i w:val="0"/>
                <w:iCs w:val="0"/>
                <w:color w:val="000000"/>
                <w:sz w:val="18"/>
                <w:szCs w:val="18"/>
                <w:u w:val="none"/>
              </w:rPr>
            </w:pPr>
          </w:p>
        </w:tc>
        <w:tc>
          <w:tcPr>
            <w:tcW w:w="251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年度资金总额</w:t>
            </w:r>
          </w:p>
        </w:tc>
        <w:tc>
          <w:tcPr>
            <w:tcW w:w="1588" w:type="dxa"/>
            <w:tcBorders>
              <w:top w:val="single" w:color="000000" w:sz="4" w:space="0"/>
              <w:left w:val="nil"/>
              <w:bottom w:val="nil"/>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年初</w:t>
            </w:r>
          </w:p>
        </w:tc>
        <w:tc>
          <w:tcPr>
            <w:tcW w:w="2555" w:type="dxa"/>
            <w:vMerge w:val="restart"/>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全年预算数</w:t>
            </w:r>
          </w:p>
        </w:tc>
        <w:tc>
          <w:tcPr>
            <w:tcW w:w="22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全年执行数</w:t>
            </w:r>
          </w:p>
        </w:tc>
        <w:tc>
          <w:tcPr>
            <w:tcW w:w="62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分值</w:t>
            </w:r>
          </w:p>
        </w:tc>
        <w:tc>
          <w:tcPr>
            <w:tcW w:w="816"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执行率</w:t>
            </w:r>
          </w:p>
        </w:tc>
        <w:tc>
          <w:tcPr>
            <w:tcW w:w="3247"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得分</w:t>
            </w:r>
          </w:p>
        </w:tc>
      </w:tr>
      <w:tr>
        <w:tblPrEx>
          <w:tblCellMar>
            <w:top w:w="0" w:type="dxa"/>
            <w:left w:w="108" w:type="dxa"/>
            <w:bottom w:w="0" w:type="dxa"/>
            <w:right w:w="108" w:type="dxa"/>
          </w:tblCellMar>
        </w:tblPrEx>
        <w:trPr>
          <w:trHeight w:val="318" w:hRule="atLeast"/>
        </w:trPr>
        <w:tc>
          <w:tcPr>
            <w:tcW w:w="1596" w:type="dxa"/>
            <w:tcBorders>
              <w:top w:val="nil"/>
              <w:left w:val="single" w:color="000000" w:sz="4" w:space="0"/>
              <w:bottom w:val="nil"/>
              <w:right w:val="nil"/>
            </w:tcBorders>
            <w:noWrap w:val="0"/>
            <w:vAlign w:val="center"/>
          </w:tcPr>
          <w:p>
            <w:pPr>
              <w:jc w:val="both"/>
              <w:rPr>
                <w:rFonts w:hint="default" w:ascii="Times New Roman" w:hAnsi="Times New Roman" w:eastAsia="宋体" w:cs="Times New Roman"/>
                <w:b/>
                <w:bCs/>
                <w:i w:val="0"/>
                <w:iCs w:val="0"/>
                <w:color w:val="000000"/>
                <w:sz w:val="18"/>
                <w:szCs w:val="18"/>
                <w:u w:val="none"/>
              </w:rPr>
            </w:pPr>
          </w:p>
        </w:tc>
        <w:tc>
          <w:tcPr>
            <w:tcW w:w="251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18"/>
                <w:szCs w:val="18"/>
                <w:u w:val="none"/>
              </w:rPr>
            </w:pPr>
          </w:p>
        </w:tc>
        <w:tc>
          <w:tcPr>
            <w:tcW w:w="1588" w:type="dxa"/>
            <w:tcBorders>
              <w:top w:val="nil"/>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预算数</w:t>
            </w:r>
          </w:p>
        </w:tc>
        <w:tc>
          <w:tcPr>
            <w:tcW w:w="2555" w:type="dxa"/>
            <w:vMerge w:val="continue"/>
            <w:tcBorders>
              <w:top w:val="single" w:color="000000" w:sz="4" w:space="0"/>
              <w:left w:val="nil"/>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18"/>
                <w:szCs w:val="18"/>
                <w:u w:val="none"/>
              </w:rPr>
            </w:pPr>
          </w:p>
        </w:tc>
        <w:tc>
          <w:tcPr>
            <w:tcW w:w="22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18"/>
                <w:szCs w:val="18"/>
                <w:u w:val="none"/>
              </w:rPr>
            </w:pPr>
          </w:p>
        </w:tc>
        <w:tc>
          <w:tcPr>
            <w:tcW w:w="6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18"/>
                <w:szCs w:val="18"/>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18"/>
                <w:szCs w:val="18"/>
                <w:u w:val="none"/>
              </w:rPr>
            </w:pPr>
          </w:p>
        </w:tc>
        <w:tc>
          <w:tcPr>
            <w:tcW w:w="324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18"/>
                <w:szCs w:val="18"/>
                <w:u w:val="none"/>
              </w:rPr>
            </w:pPr>
          </w:p>
        </w:tc>
      </w:tr>
      <w:tr>
        <w:tblPrEx>
          <w:tblCellMar>
            <w:top w:w="0" w:type="dxa"/>
            <w:left w:w="108" w:type="dxa"/>
            <w:bottom w:w="0" w:type="dxa"/>
            <w:right w:w="108" w:type="dxa"/>
          </w:tblCellMar>
        </w:tblPrEx>
        <w:trPr>
          <w:trHeight w:val="576" w:hRule="atLeast"/>
        </w:trPr>
        <w:tc>
          <w:tcPr>
            <w:tcW w:w="1596" w:type="dxa"/>
            <w:tcBorders>
              <w:top w:val="nil"/>
              <w:left w:val="single" w:color="000000" w:sz="4" w:space="0"/>
              <w:bottom w:val="nil"/>
              <w:right w:val="nil"/>
            </w:tcBorders>
            <w:noWrap w:val="0"/>
            <w:vAlign w:val="center"/>
          </w:tcPr>
          <w:p>
            <w:pPr>
              <w:jc w:val="both"/>
              <w:rPr>
                <w:rFonts w:hint="default" w:ascii="Times New Roman" w:hAnsi="Times New Roman" w:eastAsia="宋体" w:cs="Times New Roman"/>
                <w:b/>
                <w:bCs/>
                <w:i w:val="0"/>
                <w:iCs w:val="0"/>
                <w:color w:val="000000"/>
                <w:sz w:val="18"/>
                <w:szCs w:val="18"/>
                <w:u w:val="none"/>
              </w:rPr>
            </w:pPr>
          </w:p>
        </w:tc>
        <w:tc>
          <w:tcPr>
            <w:tcW w:w="251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18"/>
                <w:szCs w:val="18"/>
                <w:u w:val="none"/>
              </w:rPr>
            </w:pPr>
          </w:p>
        </w:tc>
        <w:tc>
          <w:tcPr>
            <w:tcW w:w="1588" w:type="dxa"/>
            <w:tcBorders>
              <w:top w:val="single" w:color="000000" w:sz="4" w:space="0"/>
              <w:left w:val="nil"/>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18"/>
                <w:szCs w:val="18"/>
                <w:u w:val="none"/>
                <w:lang w:val="en-US" w:eastAsia="zh-CN"/>
              </w:rPr>
            </w:pPr>
            <w:r>
              <w:rPr>
                <w:rFonts w:hint="eastAsia" w:ascii="Times New Roman" w:hAnsi="Times New Roman" w:cs="Times New Roman"/>
                <w:i w:val="0"/>
                <w:iCs w:val="0"/>
                <w:color w:val="000000"/>
                <w:sz w:val="18"/>
                <w:szCs w:val="18"/>
                <w:u w:val="none"/>
                <w:lang w:val="en-US" w:eastAsia="zh-CN"/>
              </w:rPr>
              <w:t>2039.70</w:t>
            </w:r>
          </w:p>
        </w:tc>
        <w:tc>
          <w:tcPr>
            <w:tcW w:w="25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18"/>
                <w:szCs w:val="18"/>
                <w:u w:val="none"/>
                <w:lang w:val="en-US" w:eastAsia="zh-CN"/>
              </w:rPr>
            </w:pPr>
            <w:r>
              <w:rPr>
                <w:rFonts w:hint="eastAsia" w:ascii="Times New Roman" w:hAnsi="Times New Roman" w:cs="Times New Roman"/>
                <w:i w:val="0"/>
                <w:iCs w:val="0"/>
                <w:color w:val="000000"/>
                <w:sz w:val="18"/>
                <w:szCs w:val="18"/>
                <w:u w:val="none"/>
                <w:lang w:val="en-US" w:eastAsia="zh-CN"/>
              </w:rPr>
              <w:t>3061.87</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18"/>
                <w:szCs w:val="18"/>
                <w:u w:val="none"/>
                <w:lang w:val="en-US" w:eastAsia="zh-CN"/>
              </w:rPr>
            </w:pPr>
            <w:r>
              <w:rPr>
                <w:rFonts w:hint="eastAsia" w:ascii="Times New Roman" w:hAnsi="Times New Roman" w:cs="Times New Roman"/>
                <w:i w:val="0"/>
                <w:iCs w:val="0"/>
                <w:color w:val="000000"/>
                <w:sz w:val="18"/>
                <w:szCs w:val="18"/>
                <w:u w:val="none"/>
                <w:lang w:val="en-US" w:eastAsia="zh-CN"/>
              </w:rPr>
              <w:t>2251.58</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18"/>
                <w:szCs w:val="18"/>
                <w:u w:val="none"/>
                <w:lang w:val="en-US" w:eastAsia="zh-CN"/>
              </w:rPr>
            </w:pPr>
            <w:r>
              <w:rPr>
                <w:rFonts w:hint="default" w:ascii="Times New Roman" w:hAnsi="Times New Roman" w:eastAsia="宋体" w:cs="Times New Roman"/>
                <w:i w:val="0"/>
                <w:iCs w:val="0"/>
                <w:color w:val="000000"/>
                <w:sz w:val="18"/>
                <w:szCs w:val="18"/>
                <w:u w:val="none"/>
                <w:lang w:val="en-US" w:eastAsia="zh-CN"/>
              </w:rPr>
              <w:t>10</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18"/>
                <w:szCs w:val="18"/>
                <w:u w:val="none"/>
                <w:lang w:val="en-US" w:eastAsia="zh-CN"/>
              </w:rPr>
            </w:pPr>
            <w:r>
              <w:rPr>
                <w:rFonts w:hint="eastAsia" w:ascii="Times New Roman" w:hAnsi="Times New Roman" w:cs="Times New Roman"/>
                <w:i w:val="0"/>
                <w:iCs w:val="0"/>
                <w:color w:val="000000"/>
                <w:sz w:val="18"/>
                <w:szCs w:val="18"/>
                <w:u w:val="none"/>
                <w:lang w:val="en-US" w:eastAsia="zh-CN"/>
              </w:rPr>
              <w:t>73.54%</w:t>
            </w:r>
          </w:p>
        </w:tc>
        <w:tc>
          <w:tcPr>
            <w:tcW w:w="324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i w:val="0"/>
                <w:iCs w:val="0"/>
                <w:color w:val="000000"/>
                <w:sz w:val="18"/>
                <w:szCs w:val="18"/>
                <w:u w:val="none"/>
                <w:lang w:val="en-US" w:eastAsia="zh-CN"/>
              </w:rPr>
            </w:pPr>
            <w:r>
              <w:rPr>
                <w:rFonts w:hint="eastAsia" w:ascii="Times New Roman" w:hAnsi="Times New Roman" w:cs="Times New Roman"/>
                <w:i w:val="0"/>
                <w:iCs w:val="0"/>
                <w:color w:val="000000"/>
                <w:sz w:val="18"/>
                <w:szCs w:val="18"/>
                <w:u w:val="none"/>
                <w:lang w:val="en-US" w:eastAsia="zh-CN"/>
              </w:rPr>
              <w:t>7</w:t>
            </w:r>
          </w:p>
        </w:tc>
      </w:tr>
      <w:tr>
        <w:tblPrEx>
          <w:tblCellMar>
            <w:top w:w="0" w:type="dxa"/>
            <w:left w:w="108" w:type="dxa"/>
            <w:bottom w:w="0" w:type="dxa"/>
            <w:right w:w="108" w:type="dxa"/>
          </w:tblCellMar>
        </w:tblPrEx>
        <w:trPr>
          <w:trHeight w:val="526" w:hRule="atLeast"/>
        </w:trPr>
        <w:tc>
          <w:tcPr>
            <w:tcW w:w="1596" w:type="dxa"/>
            <w:tcBorders>
              <w:top w:val="nil"/>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年度预</w:t>
            </w:r>
          </w:p>
        </w:tc>
        <w:tc>
          <w:tcPr>
            <w:tcW w:w="6662" w:type="dxa"/>
            <w:gridSpan w:val="3"/>
            <w:tcBorders>
              <w:top w:val="nil"/>
              <w:left w:val="nil"/>
              <w:bottom w:val="nil"/>
              <w:right w:val="single" w:color="4472C4" w:sz="8"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按收入性质分：</w:t>
            </w:r>
          </w:p>
        </w:tc>
        <w:tc>
          <w:tcPr>
            <w:tcW w:w="6946" w:type="dxa"/>
            <w:gridSpan w:val="4"/>
            <w:tcBorders>
              <w:top w:val="single" w:color="000000" w:sz="4" w:space="0"/>
              <w:left w:val="single" w:color="000000" w:sz="4" w:space="0"/>
              <w:bottom w:val="single" w:color="000000" w:sz="4" w:space="0"/>
              <w:right w:val="single" w:color="4472C4" w:sz="8"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按支出性质分：</w:t>
            </w:r>
          </w:p>
        </w:tc>
      </w:tr>
      <w:tr>
        <w:tblPrEx>
          <w:tblCellMar>
            <w:top w:w="0" w:type="dxa"/>
            <w:left w:w="108" w:type="dxa"/>
            <w:bottom w:w="0" w:type="dxa"/>
            <w:right w:w="108" w:type="dxa"/>
          </w:tblCellMar>
        </w:tblPrEx>
        <w:trPr>
          <w:trHeight w:val="517" w:hRule="atLeast"/>
        </w:trPr>
        <w:tc>
          <w:tcPr>
            <w:tcW w:w="1596" w:type="dxa"/>
            <w:tcBorders>
              <w:top w:val="nil"/>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算申请</w:t>
            </w:r>
          </w:p>
        </w:tc>
        <w:tc>
          <w:tcPr>
            <w:tcW w:w="6662" w:type="dxa"/>
            <w:gridSpan w:val="3"/>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lang w:val="en-US"/>
              </w:rPr>
            </w:pPr>
            <w:r>
              <w:rPr>
                <w:rFonts w:hint="default" w:ascii="Times New Roman" w:hAnsi="Times New Roman" w:eastAsia="宋体" w:cs="Times New Roman"/>
                <w:color w:val="000000"/>
                <w:sz w:val="18"/>
                <w:szCs w:val="18"/>
                <w:u w:val="none"/>
                <w:lang w:val="en-US" w:eastAsia="zh-CN" w:bidi="ar"/>
              </w:rPr>
              <w:t xml:space="preserve">  其中：一般公共预算：</w:t>
            </w:r>
            <w:r>
              <w:rPr>
                <w:rFonts w:hint="eastAsia" w:ascii="Times New Roman" w:hAnsi="Times New Roman" w:cs="Times New Roman"/>
                <w:color w:val="000000"/>
                <w:sz w:val="18"/>
                <w:szCs w:val="18"/>
                <w:u w:val="none"/>
                <w:lang w:val="en-US" w:eastAsia="zh-CN" w:bidi="ar"/>
              </w:rPr>
              <w:t>590.25</w:t>
            </w:r>
          </w:p>
        </w:tc>
        <w:tc>
          <w:tcPr>
            <w:tcW w:w="694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lang w:val="en-US"/>
              </w:rPr>
            </w:pPr>
            <w:r>
              <w:rPr>
                <w:rFonts w:hint="default" w:ascii="Times New Roman" w:hAnsi="Times New Roman" w:eastAsia="宋体" w:cs="Times New Roman"/>
                <w:color w:val="000000"/>
                <w:sz w:val="18"/>
                <w:szCs w:val="18"/>
                <w:u w:val="none"/>
                <w:lang w:val="en-US" w:eastAsia="zh-CN" w:bidi="ar"/>
              </w:rPr>
              <w:t xml:space="preserve">  其中：基本支出：</w:t>
            </w:r>
            <w:r>
              <w:rPr>
                <w:rFonts w:hint="eastAsia" w:ascii="Times New Roman" w:hAnsi="Times New Roman" w:cs="Times New Roman"/>
                <w:color w:val="000000"/>
                <w:sz w:val="18"/>
                <w:szCs w:val="18"/>
                <w:u w:val="none"/>
                <w:lang w:val="en-US" w:eastAsia="zh-CN" w:bidi="ar"/>
              </w:rPr>
              <w:t>1887.00</w:t>
            </w:r>
          </w:p>
        </w:tc>
      </w:tr>
      <w:tr>
        <w:tblPrEx>
          <w:tblCellMar>
            <w:top w:w="0" w:type="dxa"/>
            <w:left w:w="108" w:type="dxa"/>
            <w:bottom w:w="0" w:type="dxa"/>
            <w:right w:w="108" w:type="dxa"/>
          </w:tblCellMar>
        </w:tblPrEx>
        <w:trPr>
          <w:trHeight w:val="395" w:hRule="atLeast"/>
        </w:trPr>
        <w:tc>
          <w:tcPr>
            <w:tcW w:w="1596" w:type="dxa"/>
            <w:tcBorders>
              <w:top w:val="nil"/>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（万元）</w:t>
            </w:r>
          </w:p>
        </w:tc>
        <w:tc>
          <w:tcPr>
            <w:tcW w:w="6662" w:type="dxa"/>
            <w:gridSpan w:val="3"/>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color w:val="auto"/>
                <w:sz w:val="18"/>
                <w:szCs w:val="18"/>
                <w:u w:val="none"/>
                <w:lang w:val="en-US" w:eastAsia="zh-CN" w:bidi="ar"/>
              </w:rPr>
              <w:t xml:space="preserve">        政府性基金拨款：</w:t>
            </w:r>
          </w:p>
        </w:tc>
        <w:tc>
          <w:tcPr>
            <w:tcW w:w="694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18"/>
                <w:szCs w:val="18"/>
                <w:u w:val="none"/>
                <w:lang w:val="en-US"/>
              </w:rPr>
            </w:pPr>
            <w:r>
              <w:rPr>
                <w:rFonts w:hint="default" w:ascii="Times New Roman" w:hAnsi="Times New Roman" w:eastAsia="宋体" w:cs="Times New Roman"/>
                <w:color w:val="auto"/>
                <w:sz w:val="18"/>
                <w:szCs w:val="18"/>
                <w:u w:val="none"/>
                <w:lang w:val="en-US" w:eastAsia="zh-CN" w:bidi="ar"/>
              </w:rPr>
              <w:t xml:space="preserve">             项目支出：</w:t>
            </w:r>
            <w:r>
              <w:rPr>
                <w:rFonts w:hint="eastAsia" w:ascii="Times New Roman" w:hAnsi="Times New Roman" w:cs="Times New Roman"/>
                <w:color w:val="auto"/>
                <w:sz w:val="18"/>
                <w:szCs w:val="18"/>
                <w:u w:val="none"/>
                <w:lang w:val="en-US" w:eastAsia="zh-CN" w:bidi="ar"/>
              </w:rPr>
              <w:t>152.70</w:t>
            </w:r>
          </w:p>
        </w:tc>
      </w:tr>
      <w:tr>
        <w:tblPrEx>
          <w:tblCellMar>
            <w:top w:w="0" w:type="dxa"/>
            <w:left w:w="108" w:type="dxa"/>
            <w:bottom w:w="0" w:type="dxa"/>
            <w:right w:w="108" w:type="dxa"/>
          </w:tblCellMar>
        </w:tblPrEx>
        <w:trPr>
          <w:trHeight w:val="466" w:hRule="atLeast"/>
        </w:trPr>
        <w:tc>
          <w:tcPr>
            <w:tcW w:w="1596" w:type="dxa"/>
            <w:tcBorders>
              <w:top w:val="nil"/>
              <w:left w:val="single" w:color="000000" w:sz="4" w:space="0"/>
              <w:bottom w:val="nil"/>
              <w:right w:val="single" w:color="000000" w:sz="4" w:space="0"/>
            </w:tcBorders>
            <w:noWrap w:val="0"/>
            <w:vAlign w:val="center"/>
          </w:tcPr>
          <w:p>
            <w:pPr>
              <w:jc w:val="both"/>
              <w:rPr>
                <w:rFonts w:hint="default" w:ascii="Times New Roman" w:hAnsi="Times New Roman" w:eastAsia="宋体" w:cs="Times New Roman"/>
                <w:b/>
                <w:bCs/>
                <w:i w:val="0"/>
                <w:iCs w:val="0"/>
                <w:color w:val="auto"/>
                <w:sz w:val="18"/>
                <w:szCs w:val="18"/>
                <w:u w:val="none"/>
              </w:rPr>
            </w:pPr>
          </w:p>
        </w:tc>
        <w:tc>
          <w:tcPr>
            <w:tcW w:w="6662" w:type="dxa"/>
            <w:gridSpan w:val="3"/>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color w:val="auto"/>
                <w:sz w:val="18"/>
                <w:szCs w:val="18"/>
                <w:u w:val="none"/>
                <w:lang w:val="en-US" w:eastAsia="zh-CN" w:bidi="ar"/>
              </w:rPr>
              <w:t xml:space="preserve">        纳入专户管理的非税收入拨款：</w:t>
            </w:r>
          </w:p>
        </w:tc>
        <w:tc>
          <w:tcPr>
            <w:tcW w:w="694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color w:val="auto"/>
                <w:sz w:val="18"/>
                <w:szCs w:val="18"/>
                <w:u w:val="none"/>
                <w:lang w:val="en-US" w:eastAsia="zh-CN" w:bidi="ar"/>
              </w:rPr>
              <w:t xml:space="preserve">             </w:t>
            </w:r>
          </w:p>
        </w:tc>
      </w:tr>
      <w:tr>
        <w:tblPrEx>
          <w:tblCellMar>
            <w:top w:w="0" w:type="dxa"/>
            <w:left w:w="108" w:type="dxa"/>
            <w:bottom w:w="0" w:type="dxa"/>
            <w:right w:w="108" w:type="dxa"/>
          </w:tblCellMar>
        </w:tblPrEx>
        <w:trPr>
          <w:trHeight w:val="405" w:hRule="atLeast"/>
        </w:trPr>
        <w:tc>
          <w:tcPr>
            <w:tcW w:w="1596" w:type="dxa"/>
            <w:tcBorders>
              <w:top w:val="nil"/>
              <w:left w:val="single" w:color="000000" w:sz="4" w:space="0"/>
              <w:bottom w:val="single" w:color="auto" w:sz="4" w:space="0"/>
              <w:right w:val="single" w:color="000000" w:sz="4" w:space="0"/>
            </w:tcBorders>
            <w:noWrap w:val="0"/>
            <w:vAlign w:val="center"/>
          </w:tcPr>
          <w:p>
            <w:pPr>
              <w:jc w:val="both"/>
              <w:rPr>
                <w:rFonts w:hint="default" w:ascii="Times New Roman" w:hAnsi="Times New Roman" w:eastAsia="宋体" w:cs="Times New Roman"/>
                <w:b/>
                <w:bCs/>
                <w:i w:val="0"/>
                <w:iCs w:val="0"/>
                <w:color w:val="auto"/>
                <w:sz w:val="18"/>
                <w:szCs w:val="18"/>
                <w:u w:val="none"/>
              </w:rPr>
            </w:pPr>
          </w:p>
        </w:tc>
        <w:tc>
          <w:tcPr>
            <w:tcW w:w="6662" w:type="dxa"/>
            <w:gridSpan w:val="3"/>
            <w:tcBorders>
              <w:top w:val="single" w:color="000000" w:sz="4" w:space="0"/>
              <w:left w:val="nil"/>
              <w:bottom w:val="single" w:color="auto"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18"/>
                <w:szCs w:val="18"/>
                <w:u w:val="none"/>
                <w:lang w:val="en-US"/>
              </w:rPr>
            </w:pPr>
            <w:r>
              <w:rPr>
                <w:rFonts w:hint="default" w:ascii="Times New Roman" w:hAnsi="Times New Roman" w:eastAsia="宋体" w:cs="Times New Roman"/>
                <w:color w:val="auto"/>
                <w:sz w:val="18"/>
                <w:szCs w:val="18"/>
                <w:u w:val="none"/>
                <w:lang w:val="en-US" w:eastAsia="zh-CN" w:bidi="ar"/>
              </w:rPr>
              <w:t xml:space="preserve">        其他资金：</w:t>
            </w:r>
            <w:r>
              <w:rPr>
                <w:rFonts w:hint="eastAsia" w:ascii="Times New Roman" w:hAnsi="Times New Roman" w:cs="Times New Roman"/>
                <w:color w:val="auto"/>
                <w:sz w:val="18"/>
                <w:szCs w:val="18"/>
                <w:u w:val="none"/>
                <w:lang w:val="en-US" w:eastAsia="zh-CN" w:bidi="ar"/>
              </w:rPr>
              <w:t>1449.45</w:t>
            </w:r>
          </w:p>
        </w:tc>
        <w:tc>
          <w:tcPr>
            <w:tcW w:w="6946"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iCs w:val="0"/>
                <w:color w:val="auto"/>
                <w:sz w:val="18"/>
                <w:szCs w:val="18"/>
                <w:u w:val="none"/>
              </w:rPr>
            </w:pPr>
          </w:p>
        </w:tc>
      </w:tr>
      <w:tr>
        <w:tblPrEx>
          <w:tblCellMar>
            <w:top w:w="0" w:type="dxa"/>
            <w:left w:w="108" w:type="dxa"/>
            <w:bottom w:w="0" w:type="dxa"/>
            <w:right w:w="108" w:type="dxa"/>
          </w:tblCellMar>
        </w:tblPrEx>
        <w:trPr>
          <w:trHeight w:val="318" w:hRule="atLeast"/>
        </w:trPr>
        <w:tc>
          <w:tcPr>
            <w:tcW w:w="1596" w:type="dxa"/>
            <w:vMerge w:val="restart"/>
            <w:tcBorders>
              <w:top w:val="single" w:color="auto" w:sz="4" w:space="0"/>
              <w:left w:val="single" w:color="auto" w:sz="4" w:space="0"/>
              <w:bottom w:val="single" w:color="4472C4" w:sz="8"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年度总体目标</w:t>
            </w:r>
          </w:p>
        </w:tc>
        <w:tc>
          <w:tcPr>
            <w:tcW w:w="6662" w:type="dxa"/>
            <w:gridSpan w:val="3"/>
            <w:tcBorders>
              <w:top w:val="single" w:color="auto" w:sz="4" w:space="0"/>
              <w:left w:val="nil"/>
              <w:bottom w:val="single" w:color="000000"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预期目标</w:t>
            </w:r>
          </w:p>
        </w:tc>
        <w:tc>
          <w:tcPr>
            <w:tcW w:w="6946"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实际完成情况　</w:t>
            </w:r>
          </w:p>
        </w:tc>
      </w:tr>
      <w:tr>
        <w:tblPrEx>
          <w:tblCellMar>
            <w:top w:w="0" w:type="dxa"/>
            <w:left w:w="108" w:type="dxa"/>
            <w:bottom w:w="0" w:type="dxa"/>
            <w:right w:w="108" w:type="dxa"/>
          </w:tblCellMar>
        </w:tblPrEx>
        <w:trPr>
          <w:trHeight w:val="3196" w:hRule="atLeast"/>
        </w:trPr>
        <w:tc>
          <w:tcPr>
            <w:tcW w:w="1596" w:type="dxa"/>
            <w:vMerge w:val="continue"/>
            <w:tcBorders>
              <w:top w:val="nil"/>
              <w:left w:val="single" w:color="auto"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b/>
                <w:bCs/>
                <w:i w:val="0"/>
                <w:iCs w:val="0"/>
                <w:color w:val="auto"/>
                <w:sz w:val="18"/>
                <w:szCs w:val="18"/>
                <w:u w:val="none"/>
              </w:rPr>
            </w:pPr>
          </w:p>
        </w:tc>
        <w:tc>
          <w:tcPr>
            <w:tcW w:w="6662" w:type="dxa"/>
            <w:gridSpan w:val="3"/>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eastAsia" w:ascii="Times New Roman" w:hAnsi="Times New Roman" w:eastAsia="宋体" w:cs="Times New Roman"/>
                <w:color w:val="auto"/>
                <w:sz w:val="18"/>
                <w:szCs w:val="18"/>
                <w:u w:val="none"/>
                <w:lang w:val="en-US" w:eastAsia="zh-CN" w:bidi="ar"/>
              </w:rPr>
              <w:t>一是通过预算执行，保障在职人员、离退休人员及长聘人员的正常办公；二是保障HNCORS全年正常运行，做好我省动态测绘基准的维持；三是做好湖南省自然资源调查与监测工程技术研究中心的建设，为全省自然资源国土测绘、调查、监测与规划提供完善、统一的测绘基准服务和高精度位置服务；四是为测绘行业管理与涉密管理提供可靠基础保障服务；五是依托已经组建的长沙市北斗卫星导航定位工程技术研究中心，加速HNCORS高精度定位服务的民用化进程，做好成果转化工作。</w:t>
            </w:r>
          </w:p>
        </w:tc>
        <w:tc>
          <w:tcPr>
            <w:tcW w:w="6946" w:type="dxa"/>
            <w:gridSpan w:val="4"/>
            <w:tcBorders>
              <w:top w:val="single" w:color="000000" w:sz="4" w:space="0"/>
              <w:left w:val="single" w:color="auto" w:sz="4" w:space="0"/>
              <w:bottom w:val="single" w:color="000000" w:sz="4" w:space="0"/>
              <w:right w:val="single" w:color="4472C4" w:sz="8" w:space="0"/>
            </w:tcBorders>
            <w:noWrap w:val="0"/>
            <w:vAlign w:val="center"/>
          </w:tcPr>
          <w:p>
            <w:pPr>
              <w:jc w:val="center"/>
              <w:rPr>
                <w:rFonts w:hint="default" w:ascii="Times New Roman" w:hAnsi="Times New Roman" w:eastAsia="宋体" w:cs="Times New Roman"/>
                <w:i w:val="0"/>
                <w:iCs w:val="0"/>
                <w:color w:val="auto"/>
                <w:sz w:val="18"/>
                <w:szCs w:val="18"/>
                <w:u w:val="none"/>
                <w:lang w:val="en-US" w:eastAsia="zh-CN"/>
              </w:rPr>
            </w:pPr>
            <w:r>
              <w:rPr>
                <w:rFonts w:hint="eastAsia" w:ascii="Times New Roman" w:hAnsi="Times New Roman" w:cs="Times New Roman"/>
                <w:i w:val="0"/>
                <w:iCs w:val="0"/>
                <w:color w:val="auto"/>
                <w:sz w:val="18"/>
                <w:szCs w:val="18"/>
                <w:u w:val="none"/>
                <w:lang w:val="en-US" w:eastAsia="zh-CN"/>
              </w:rPr>
              <w:t>圆满完成</w:t>
            </w:r>
          </w:p>
        </w:tc>
      </w:tr>
    </w:tbl>
    <w:p>
      <w:pPr>
        <w:jc w:val="both"/>
        <w:rPr>
          <w:rFonts w:hint="default" w:ascii="Times New Roman" w:hAnsi="Times New Roman" w:eastAsia="宋体" w:cs="Times New Roman"/>
          <w:i w:val="0"/>
          <w:iCs w:val="0"/>
          <w:color w:val="000000"/>
          <w:sz w:val="18"/>
          <w:szCs w:val="18"/>
          <w:u w:val="none"/>
        </w:rPr>
        <w:sectPr>
          <w:pgSz w:w="16838" w:h="11906" w:orient="landscape"/>
          <w:pgMar w:top="720" w:right="720" w:bottom="720" w:left="720" w:header="851" w:footer="992" w:gutter="0"/>
          <w:cols w:space="720" w:num="1"/>
          <w:docGrid w:type="lines" w:linePitch="312" w:charSpace="0"/>
        </w:sectPr>
      </w:pPr>
    </w:p>
    <w:tbl>
      <w:tblPr>
        <w:tblStyle w:val="11"/>
        <w:tblW w:w="15204" w:type="dxa"/>
        <w:tblInd w:w="96" w:type="dxa"/>
        <w:tblLayout w:type="fixed"/>
        <w:tblCellMar>
          <w:top w:w="0" w:type="dxa"/>
          <w:left w:w="108" w:type="dxa"/>
          <w:bottom w:w="0" w:type="dxa"/>
          <w:right w:w="108" w:type="dxa"/>
        </w:tblCellMar>
      </w:tblPr>
      <w:tblGrid>
        <w:gridCol w:w="1596"/>
        <w:gridCol w:w="1281"/>
        <w:gridCol w:w="1195"/>
        <w:gridCol w:w="1674"/>
        <w:gridCol w:w="2512"/>
        <w:gridCol w:w="2257"/>
        <w:gridCol w:w="626"/>
        <w:gridCol w:w="649"/>
        <w:gridCol w:w="3414"/>
      </w:tblGrid>
      <w:tr>
        <w:tblPrEx>
          <w:tblCellMar>
            <w:top w:w="0" w:type="dxa"/>
            <w:left w:w="108" w:type="dxa"/>
            <w:bottom w:w="0" w:type="dxa"/>
            <w:right w:w="108" w:type="dxa"/>
          </w:tblCellMar>
        </w:tblPrEx>
        <w:trPr>
          <w:trHeight w:val="590" w:hRule="atLeast"/>
          <w:tblHeader/>
        </w:trPr>
        <w:tc>
          <w:tcPr>
            <w:tcW w:w="1596" w:type="dxa"/>
            <w:tcBorders>
              <w:top w:val="single" w:color="auto" w:sz="4" w:space="0"/>
              <w:left w:val="single" w:color="000000" w:sz="4" w:space="0"/>
              <w:bottom w:val="nil"/>
              <w:right w:val="single" w:color="000000" w:sz="4" w:space="0"/>
            </w:tcBorders>
            <w:noWrap w:val="0"/>
            <w:vAlign w:val="center"/>
          </w:tcPr>
          <w:p>
            <w:pPr>
              <w:jc w:val="both"/>
              <w:rPr>
                <w:rFonts w:hint="default" w:ascii="Times New Roman" w:hAnsi="Times New Roman" w:eastAsia="宋体" w:cs="Times New Roman"/>
                <w:i w:val="0"/>
                <w:iCs w:val="0"/>
                <w:color w:val="000000"/>
                <w:sz w:val="18"/>
                <w:szCs w:val="18"/>
                <w:u w:val="none"/>
              </w:rPr>
            </w:pPr>
          </w:p>
        </w:tc>
        <w:tc>
          <w:tcPr>
            <w:tcW w:w="1281"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一级指标</w:t>
            </w:r>
          </w:p>
        </w:tc>
        <w:tc>
          <w:tcPr>
            <w:tcW w:w="1195"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二级指标</w:t>
            </w:r>
          </w:p>
        </w:tc>
        <w:tc>
          <w:tcPr>
            <w:tcW w:w="1674"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三级指标</w:t>
            </w:r>
          </w:p>
        </w:tc>
        <w:tc>
          <w:tcPr>
            <w:tcW w:w="2512"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年度指标值</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实际完成值</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分值</w:t>
            </w:r>
          </w:p>
        </w:tc>
        <w:tc>
          <w:tcPr>
            <w:tcW w:w="649"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得分</w:t>
            </w:r>
          </w:p>
        </w:tc>
        <w:tc>
          <w:tcPr>
            <w:tcW w:w="3414"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both"/>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偏差原因分析及改进措施</w:t>
            </w:r>
          </w:p>
        </w:tc>
      </w:tr>
      <w:tr>
        <w:tblPrEx>
          <w:tblCellMar>
            <w:top w:w="0" w:type="dxa"/>
            <w:left w:w="108" w:type="dxa"/>
            <w:bottom w:w="0" w:type="dxa"/>
            <w:right w:w="108" w:type="dxa"/>
          </w:tblCellMar>
        </w:tblPrEx>
        <w:trPr>
          <w:trHeight w:val="713" w:hRule="exact"/>
        </w:trPr>
        <w:tc>
          <w:tcPr>
            <w:tcW w:w="1596" w:type="dxa"/>
            <w:tcBorders>
              <w:top w:val="nil"/>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绩</w:t>
            </w:r>
          </w:p>
        </w:tc>
        <w:tc>
          <w:tcPr>
            <w:tcW w:w="128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投入（10分）</w:t>
            </w:r>
          </w:p>
        </w:tc>
        <w:tc>
          <w:tcPr>
            <w:tcW w:w="119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目标设定</w:t>
            </w: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绩效目标合理性</w:t>
            </w:r>
          </w:p>
        </w:tc>
        <w:tc>
          <w:tcPr>
            <w:tcW w:w="251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sz w:val="18"/>
                <w:szCs w:val="18"/>
              </w:rPr>
              <w:t>绩效目标符合政策，且具有合理可行</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sz w:val="18"/>
                <w:szCs w:val="18"/>
              </w:rPr>
              <w:t>绩效目标合理可行</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 </w:t>
            </w:r>
          </w:p>
        </w:tc>
        <w:tc>
          <w:tcPr>
            <w:tcW w:w="649" w:type="dxa"/>
            <w:tcBorders>
              <w:top w:val="single" w:color="000000" w:sz="4" w:space="0"/>
              <w:left w:val="single" w:color="000000" w:sz="4" w:space="0"/>
              <w:bottom w:val="single" w:color="000000" w:sz="4" w:space="0"/>
              <w:right w:val="nil"/>
            </w:tcBorders>
            <w:noWrap w:val="0"/>
            <w:vAlign w:val="center"/>
          </w:tcPr>
          <w:p>
            <w:pPr>
              <w:jc w:val="center"/>
              <w:rPr>
                <w:rFonts w:hint="eastAsia" w:ascii="Times New Roman" w:hAnsi="Times New Roman" w:eastAsia="宋体" w:cs="Times New Roman"/>
                <w:b/>
                <w:bCs/>
                <w:i w:val="0"/>
                <w:iCs w:val="0"/>
                <w:color w:val="000000"/>
                <w:sz w:val="18"/>
                <w:szCs w:val="18"/>
                <w:u w:val="none"/>
                <w:lang w:val="en-US" w:eastAsia="zh-CN"/>
              </w:rPr>
            </w:pPr>
            <w:r>
              <w:rPr>
                <w:rFonts w:hint="eastAsia" w:ascii="Times New Roman" w:hAnsi="Times New Roman" w:cs="Times New Roman"/>
                <w:b/>
                <w:bCs/>
                <w:i w:val="0"/>
                <w:iCs w:val="0"/>
                <w:color w:val="000000"/>
                <w:sz w:val="18"/>
                <w:szCs w:val="18"/>
                <w:u w:val="none"/>
                <w:lang w:val="en-US" w:eastAsia="zh-CN"/>
              </w:rPr>
              <w:t>2</w:t>
            </w:r>
          </w:p>
        </w:tc>
        <w:tc>
          <w:tcPr>
            <w:tcW w:w="3414"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r>
      <w:tr>
        <w:tblPrEx>
          <w:tblCellMar>
            <w:top w:w="0" w:type="dxa"/>
            <w:left w:w="108" w:type="dxa"/>
            <w:bottom w:w="0" w:type="dxa"/>
            <w:right w:w="108" w:type="dxa"/>
          </w:tblCellMar>
        </w:tblPrEx>
        <w:trPr>
          <w:trHeight w:val="622" w:hRule="exact"/>
        </w:trPr>
        <w:tc>
          <w:tcPr>
            <w:tcW w:w="1596" w:type="dxa"/>
            <w:tcBorders>
              <w:top w:val="nil"/>
              <w:left w:val="single" w:color="000000" w:sz="4" w:space="0"/>
              <w:bottom w:val="nil"/>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281"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195"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绩效指标明确性</w:t>
            </w:r>
          </w:p>
        </w:tc>
        <w:tc>
          <w:tcPr>
            <w:tcW w:w="251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sz w:val="18"/>
                <w:szCs w:val="18"/>
              </w:rPr>
              <w:t>绩效目标明确，能够具体量化</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sz w:val="18"/>
                <w:szCs w:val="18"/>
              </w:rPr>
              <w:t>绩效目标明确，能够具体量化</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 </w:t>
            </w:r>
          </w:p>
        </w:tc>
        <w:tc>
          <w:tcPr>
            <w:tcW w:w="649" w:type="dxa"/>
            <w:tcBorders>
              <w:top w:val="single" w:color="000000" w:sz="4" w:space="0"/>
              <w:left w:val="single" w:color="000000" w:sz="4" w:space="0"/>
              <w:bottom w:val="single" w:color="000000" w:sz="4" w:space="0"/>
              <w:right w:val="nil"/>
            </w:tcBorders>
            <w:noWrap w:val="0"/>
            <w:vAlign w:val="center"/>
          </w:tcPr>
          <w:p>
            <w:pPr>
              <w:jc w:val="center"/>
              <w:rPr>
                <w:rFonts w:hint="eastAsia" w:ascii="Times New Roman" w:hAnsi="Times New Roman" w:eastAsia="宋体" w:cs="Times New Roman"/>
                <w:b/>
                <w:bCs/>
                <w:i w:val="0"/>
                <w:iCs w:val="0"/>
                <w:color w:val="000000"/>
                <w:sz w:val="18"/>
                <w:szCs w:val="18"/>
                <w:u w:val="none"/>
                <w:lang w:val="en-US" w:eastAsia="zh-CN"/>
              </w:rPr>
            </w:pPr>
            <w:r>
              <w:rPr>
                <w:rFonts w:hint="eastAsia" w:ascii="Times New Roman" w:hAnsi="Times New Roman" w:cs="Times New Roman"/>
                <w:b/>
                <w:bCs/>
                <w:i w:val="0"/>
                <w:iCs w:val="0"/>
                <w:color w:val="000000"/>
                <w:sz w:val="18"/>
                <w:szCs w:val="18"/>
                <w:u w:val="none"/>
                <w:lang w:val="en-US" w:eastAsia="zh-CN"/>
              </w:rPr>
              <w:t>2</w:t>
            </w:r>
          </w:p>
        </w:tc>
        <w:tc>
          <w:tcPr>
            <w:tcW w:w="3414"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r>
      <w:tr>
        <w:tblPrEx>
          <w:tblCellMar>
            <w:top w:w="0" w:type="dxa"/>
            <w:left w:w="108" w:type="dxa"/>
            <w:bottom w:w="0" w:type="dxa"/>
            <w:right w:w="108" w:type="dxa"/>
          </w:tblCellMar>
        </w:tblPrEx>
        <w:trPr>
          <w:trHeight w:val="567" w:hRule="exact"/>
        </w:trPr>
        <w:tc>
          <w:tcPr>
            <w:tcW w:w="1596" w:type="dxa"/>
            <w:tcBorders>
              <w:top w:val="nil"/>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效</w:t>
            </w:r>
          </w:p>
        </w:tc>
        <w:tc>
          <w:tcPr>
            <w:tcW w:w="1281"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19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预算配置</w:t>
            </w: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在职人员控制率</w:t>
            </w:r>
          </w:p>
        </w:tc>
        <w:tc>
          <w:tcPr>
            <w:tcW w:w="2512"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center"/>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sz w:val="18"/>
                <w:szCs w:val="18"/>
              </w:rPr>
              <w:t>≦100%</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Times New Roman" w:hAnsi="Times New Roman" w:cs="Times New Roman"/>
                <w:sz w:val="18"/>
                <w:szCs w:val="18"/>
              </w:rPr>
            </w:pPr>
            <w:r>
              <w:rPr>
                <w:rFonts w:hint="eastAsia" w:ascii="Times New Roman" w:hAnsi="Times New Roman" w:cs="Times New Roman"/>
                <w:sz w:val="18"/>
                <w:szCs w:val="18"/>
              </w:rPr>
              <w:t>在职人员控制率：（3</w:t>
            </w:r>
            <w:r>
              <w:rPr>
                <w:rFonts w:hint="eastAsia" w:ascii="Times New Roman" w:hAnsi="Times New Roman" w:cs="Times New Roman"/>
                <w:sz w:val="18"/>
                <w:szCs w:val="18"/>
                <w:lang w:val="en-US" w:eastAsia="zh-CN"/>
              </w:rPr>
              <w:t>4</w:t>
            </w:r>
            <w:r>
              <w:rPr>
                <w:rFonts w:hint="eastAsia" w:ascii="Times New Roman" w:hAnsi="Times New Roman" w:cs="Times New Roman"/>
                <w:sz w:val="18"/>
                <w:szCs w:val="18"/>
              </w:rPr>
              <w:t>/39）*100%=</w:t>
            </w:r>
            <w:r>
              <w:rPr>
                <w:rFonts w:hint="eastAsia" w:ascii="Times New Roman" w:hAnsi="Times New Roman" w:cs="Times New Roman"/>
                <w:sz w:val="18"/>
                <w:szCs w:val="18"/>
                <w:lang w:val="en-US" w:eastAsia="zh-CN"/>
              </w:rPr>
              <w:t>87.18</w:t>
            </w:r>
            <w:r>
              <w:rPr>
                <w:rFonts w:hint="eastAsia" w:ascii="Times New Roman" w:hAnsi="Times New Roman" w:cs="Times New Roman"/>
                <w:sz w:val="18"/>
                <w:szCs w:val="18"/>
              </w:rPr>
              <w:t>%；</w:t>
            </w:r>
          </w:p>
          <w:p>
            <w:pPr>
              <w:ind w:firstLine="360" w:firstLineChars="200"/>
              <w:jc w:val="left"/>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sz w:val="18"/>
                <w:szCs w:val="18"/>
              </w:rPr>
              <w:t>技术人员</w:t>
            </w:r>
            <w:r>
              <w:rPr>
                <w:rFonts w:hint="eastAsia" w:ascii="Times New Roman" w:hAnsi="Times New Roman" w:cs="Times New Roman"/>
                <w:sz w:val="18"/>
                <w:szCs w:val="18"/>
                <w:lang w:val="en-US" w:eastAsia="zh-CN"/>
              </w:rPr>
              <w:t>控制率：</w:t>
            </w:r>
            <w:r>
              <w:rPr>
                <w:rFonts w:hint="eastAsia" w:ascii="Times New Roman" w:hAnsi="Times New Roman" w:cs="Times New Roman"/>
                <w:sz w:val="18"/>
                <w:szCs w:val="18"/>
              </w:rPr>
              <w:t>（3</w:t>
            </w:r>
            <w:r>
              <w:rPr>
                <w:rFonts w:hint="eastAsia" w:ascii="Times New Roman" w:hAnsi="Times New Roman" w:cs="Times New Roman"/>
                <w:sz w:val="18"/>
                <w:szCs w:val="18"/>
                <w:lang w:val="en-US" w:eastAsia="zh-CN"/>
              </w:rPr>
              <w:t>4</w:t>
            </w:r>
            <w:r>
              <w:rPr>
                <w:rFonts w:hint="eastAsia" w:ascii="Times New Roman" w:hAnsi="Times New Roman" w:cs="Times New Roman"/>
                <w:sz w:val="18"/>
                <w:szCs w:val="18"/>
              </w:rPr>
              <w:t>/35）*100%=</w:t>
            </w:r>
            <w:r>
              <w:rPr>
                <w:rFonts w:hint="eastAsia" w:ascii="Times New Roman" w:hAnsi="Times New Roman" w:cs="Times New Roman"/>
                <w:sz w:val="18"/>
                <w:szCs w:val="18"/>
                <w:lang w:val="en-US" w:eastAsia="zh-CN"/>
              </w:rPr>
              <w:t>97.14</w:t>
            </w:r>
            <w:r>
              <w:rPr>
                <w:rFonts w:hint="eastAsia" w:ascii="Times New Roman" w:hAnsi="Times New Roman" w:cs="Times New Roman"/>
                <w:sz w:val="18"/>
                <w:szCs w:val="18"/>
              </w:rPr>
              <w:t>%</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 </w:t>
            </w:r>
          </w:p>
        </w:tc>
        <w:tc>
          <w:tcPr>
            <w:tcW w:w="649" w:type="dxa"/>
            <w:tcBorders>
              <w:top w:val="single" w:color="000000" w:sz="4" w:space="0"/>
              <w:left w:val="single" w:color="000000" w:sz="4" w:space="0"/>
              <w:bottom w:val="single" w:color="000000" w:sz="4" w:space="0"/>
              <w:right w:val="nil"/>
            </w:tcBorders>
            <w:noWrap w:val="0"/>
            <w:vAlign w:val="center"/>
          </w:tcPr>
          <w:p>
            <w:pPr>
              <w:jc w:val="center"/>
              <w:rPr>
                <w:rFonts w:hint="eastAsia" w:ascii="Times New Roman" w:hAnsi="Times New Roman" w:eastAsia="宋体" w:cs="Times New Roman"/>
                <w:b/>
                <w:bCs/>
                <w:i w:val="0"/>
                <w:iCs w:val="0"/>
                <w:color w:val="000000"/>
                <w:sz w:val="18"/>
                <w:szCs w:val="18"/>
                <w:u w:val="none"/>
                <w:lang w:val="en-US" w:eastAsia="zh-CN"/>
              </w:rPr>
            </w:pPr>
            <w:r>
              <w:rPr>
                <w:rFonts w:hint="eastAsia" w:ascii="Times New Roman" w:hAnsi="Times New Roman" w:cs="Times New Roman"/>
                <w:b/>
                <w:bCs/>
                <w:i w:val="0"/>
                <w:iCs w:val="0"/>
                <w:color w:val="000000"/>
                <w:sz w:val="18"/>
                <w:szCs w:val="18"/>
                <w:u w:val="none"/>
                <w:lang w:val="en-US" w:eastAsia="zh-CN"/>
              </w:rPr>
              <w:t>2</w:t>
            </w:r>
          </w:p>
        </w:tc>
        <w:tc>
          <w:tcPr>
            <w:tcW w:w="3414"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r>
      <w:tr>
        <w:tblPrEx>
          <w:tblCellMar>
            <w:top w:w="0" w:type="dxa"/>
            <w:left w:w="108" w:type="dxa"/>
            <w:bottom w:w="0" w:type="dxa"/>
            <w:right w:w="108" w:type="dxa"/>
          </w:tblCellMar>
        </w:tblPrEx>
        <w:trPr>
          <w:trHeight w:val="624" w:hRule="exact"/>
        </w:trPr>
        <w:tc>
          <w:tcPr>
            <w:tcW w:w="1596" w:type="dxa"/>
            <w:tcBorders>
              <w:top w:val="nil"/>
              <w:left w:val="single" w:color="000000" w:sz="4" w:space="0"/>
              <w:bottom w:val="nil"/>
              <w:right w:val="single" w:color="000000" w:sz="4" w:space="0"/>
            </w:tcBorders>
            <w:noWrap/>
            <w:vAlign w:val="center"/>
          </w:tcPr>
          <w:p>
            <w:pPr>
              <w:rPr>
                <w:rFonts w:hint="default" w:ascii="Times New Roman" w:hAnsi="Times New Roman" w:eastAsia="宋体" w:cs="Times New Roman"/>
                <w:i w:val="0"/>
                <w:iCs w:val="0"/>
                <w:color w:val="000000"/>
                <w:sz w:val="22"/>
                <w:szCs w:val="22"/>
                <w:u w:val="none"/>
              </w:rPr>
            </w:pPr>
          </w:p>
        </w:tc>
        <w:tc>
          <w:tcPr>
            <w:tcW w:w="1281"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19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“三公经费”变动率</w:t>
            </w:r>
          </w:p>
        </w:tc>
        <w:tc>
          <w:tcPr>
            <w:tcW w:w="2512"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center"/>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sz w:val="18"/>
                <w:szCs w:val="18"/>
              </w:rPr>
              <w:t>≦0%</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sz w:val="18"/>
                <w:szCs w:val="18"/>
              </w:rPr>
              <w:t>（</w:t>
            </w:r>
            <w:r>
              <w:rPr>
                <w:rFonts w:hint="eastAsia" w:ascii="Times New Roman" w:hAnsi="Times New Roman" w:cs="Times New Roman"/>
                <w:sz w:val="18"/>
                <w:szCs w:val="18"/>
                <w:lang w:val="en-US" w:eastAsia="zh-CN"/>
              </w:rPr>
              <w:t>7.38-5.34</w:t>
            </w:r>
            <w:r>
              <w:rPr>
                <w:rFonts w:hint="eastAsia" w:ascii="Times New Roman" w:hAnsi="Times New Roman" w:cs="Times New Roman"/>
                <w:sz w:val="18"/>
                <w:szCs w:val="18"/>
              </w:rPr>
              <w:t>）</w:t>
            </w:r>
            <w:r>
              <w:rPr>
                <w:rFonts w:hint="eastAsia" w:ascii="Times New Roman" w:hAnsi="Times New Roman" w:cs="Times New Roman"/>
                <w:sz w:val="18"/>
                <w:szCs w:val="18"/>
                <w:lang w:val="en-US" w:eastAsia="zh-CN"/>
              </w:rPr>
              <w:t>/5.34</w:t>
            </w:r>
            <w:r>
              <w:rPr>
                <w:rFonts w:hint="eastAsia" w:ascii="Times New Roman" w:hAnsi="Times New Roman" w:cs="Times New Roman"/>
                <w:sz w:val="18"/>
                <w:szCs w:val="18"/>
              </w:rPr>
              <w:t>*100%=</w:t>
            </w:r>
            <w:r>
              <w:rPr>
                <w:rFonts w:hint="eastAsia" w:ascii="Times New Roman" w:hAnsi="Times New Roman" w:cs="Times New Roman"/>
                <w:sz w:val="18"/>
                <w:szCs w:val="18"/>
                <w:lang w:val="en-US" w:eastAsia="zh-CN"/>
              </w:rPr>
              <w:t>38.20</w:t>
            </w:r>
            <w:r>
              <w:rPr>
                <w:rFonts w:hint="eastAsia" w:ascii="Times New Roman" w:hAnsi="Times New Roman" w:cs="Times New Roman"/>
                <w:sz w:val="18"/>
                <w:szCs w:val="18"/>
              </w:rPr>
              <w:t>%</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 </w:t>
            </w:r>
          </w:p>
        </w:tc>
        <w:tc>
          <w:tcPr>
            <w:tcW w:w="649" w:type="dxa"/>
            <w:tcBorders>
              <w:top w:val="single" w:color="000000" w:sz="4" w:space="0"/>
              <w:left w:val="single" w:color="000000" w:sz="4" w:space="0"/>
              <w:bottom w:val="single" w:color="000000" w:sz="4" w:space="0"/>
              <w:right w:val="nil"/>
            </w:tcBorders>
            <w:noWrap w:val="0"/>
            <w:vAlign w:val="center"/>
          </w:tcPr>
          <w:p>
            <w:pPr>
              <w:jc w:val="center"/>
              <w:rPr>
                <w:rFonts w:hint="eastAsia" w:ascii="Times New Roman" w:hAnsi="Times New Roman" w:eastAsia="宋体" w:cs="Times New Roman"/>
                <w:b/>
                <w:bCs/>
                <w:i w:val="0"/>
                <w:iCs w:val="0"/>
                <w:color w:val="000000"/>
                <w:sz w:val="18"/>
                <w:szCs w:val="18"/>
                <w:u w:val="none"/>
                <w:lang w:val="en-US" w:eastAsia="zh-CN"/>
              </w:rPr>
            </w:pPr>
            <w:r>
              <w:rPr>
                <w:rFonts w:hint="eastAsia" w:ascii="Times New Roman" w:hAnsi="Times New Roman" w:cs="Times New Roman"/>
                <w:b/>
                <w:bCs/>
                <w:i w:val="0"/>
                <w:iCs w:val="0"/>
                <w:color w:val="000000"/>
                <w:sz w:val="18"/>
                <w:szCs w:val="18"/>
                <w:u w:val="none"/>
                <w:lang w:val="en-US" w:eastAsia="zh-CN"/>
              </w:rPr>
              <w:t>0</w:t>
            </w:r>
          </w:p>
        </w:tc>
        <w:tc>
          <w:tcPr>
            <w:tcW w:w="3414"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r>
      <w:tr>
        <w:tblPrEx>
          <w:tblCellMar>
            <w:top w:w="0" w:type="dxa"/>
            <w:left w:w="108" w:type="dxa"/>
            <w:bottom w:w="0" w:type="dxa"/>
            <w:right w:w="108" w:type="dxa"/>
          </w:tblCellMar>
        </w:tblPrEx>
        <w:trPr>
          <w:trHeight w:val="1837" w:hRule="exact"/>
        </w:trPr>
        <w:tc>
          <w:tcPr>
            <w:tcW w:w="1596" w:type="dxa"/>
            <w:tcBorders>
              <w:top w:val="nil"/>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指</w:t>
            </w:r>
          </w:p>
        </w:tc>
        <w:tc>
          <w:tcPr>
            <w:tcW w:w="1281"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19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重点支出安排率</w:t>
            </w:r>
          </w:p>
        </w:tc>
        <w:tc>
          <w:tcPr>
            <w:tcW w:w="251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sz w:val="18"/>
                <w:szCs w:val="18"/>
              </w:rPr>
              <w:t>单位的年度预算安排履行主要职责或完成重点任务保障有力，资金分配公平合理，重点突出，确保重点工作完成率100%</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left"/>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sz w:val="18"/>
                <w:szCs w:val="18"/>
              </w:rPr>
              <w:t>单位的年度预算安排履行主要职责或完成重点任务保障有力，资金分配公平合理，重点突出，确保重点工作完成率100%</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 </w:t>
            </w:r>
          </w:p>
        </w:tc>
        <w:tc>
          <w:tcPr>
            <w:tcW w:w="649" w:type="dxa"/>
            <w:tcBorders>
              <w:top w:val="single" w:color="000000" w:sz="4" w:space="0"/>
              <w:left w:val="single" w:color="000000" w:sz="4" w:space="0"/>
              <w:bottom w:val="single" w:color="000000" w:sz="4" w:space="0"/>
              <w:right w:val="nil"/>
            </w:tcBorders>
            <w:noWrap w:val="0"/>
            <w:vAlign w:val="center"/>
          </w:tcPr>
          <w:p>
            <w:pPr>
              <w:jc w:val="center"/>
              <w:rPr>
                <w:rFonts w:hint="eastAsia" w:ascii="Times New Roman" w:hAnsi="Times New Roman" w:eastAsia="宋体" w:cs="Times New Roman"/>
                <w:b/>
                <w:bCs/>
                <w:i w:val="0"/>
                <w:iCs w:val="0"/>
                <w:color w:val="000000"/>
                <w:sz w:val="18"/>
                <w:szCs w:val="18"/>
                <w:u w:val="none"/>
                <w:lang w:val="en-US" w:eastAsia="zh-CN"/>
              </w:rPr>
            </w:pPr>
            <w:r>
              <w:rPr>
                <w:rFonts w:hint="eastAsia" w:ascii="Times New Roman" w:hAnsi="Times New Roman" w:cs="Times New Roman"/>
                <w:b/>
                <w:bCs/>
                <w:i w:val="0"/>
                <w:iCs w:val="0"/>
                <w:color w:val="000000"/>
                <w:sz w:val="18"/>
                <w:szCs w:val="18"/>
                <w:u w:val="none"/>
                <w:lang w:val="en-US" w:eastAsia="zh-CN"/>
              </w:rPr>
              <w:t>2</w:t>
            </w:r>
          </w:p>
        </w:tc>
        <w:tc>
          <w:tcPr>
            <w:tcW w:w="3414"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r>
      <w:tr>
        <w:tblPrEx>
          <w:tblCellMar>
            <w:top w:w="0" w:type="dxa"/>
            <w:left w:w="108" w:type="dxa"/>
            <w:bottom w:w="0" w:type="dxa"/>
            <w:right w:w="108" w:type="dxa"/>
          </w:tblCellMar>
        </w:tblPrEx>
        <w:trPr>
          <w:trHeight w:val="567" w:hRule="exact"/>
        </w:trPr>
        <w:tc>
          <w:tcPr>
            <w:tcW w:w="1596" w:type="dxa"/>
            <w:vMerge w:val="restart"/>
            <w:tcBorders>
              <w:top w:val="nil"/>
              <w:left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标</w:t>
            </w:r>
          </w:p>
        </w:tc>
        <w:tc>
          <w:tcPr>
            <w:tcW w:w="1281" w:type="dxa"/>
            <w:tcBorders>
              <w:top w:val="single" w:color="000000" w:sz="4" w:space="0"/>
              <w:left w:val="single" w:color="000000" w:sz="4" w:space="0"/>
              <w:bottom w:val="nil"/>
              <w:right w:val="single" w:color="000000" w:sz="4" w:space="0"/>
            </w:tcBorders>
            <w:noWrap/>
            <w:vAlign w:val="center"/>
          </w:tcPr>
          <w:p>
            <w:pPr>
              <w:rPr>
                <w:rFonts w:hint="default" w:ascii="Times New Roman" w:hAnsi="Times New Roman" w:eastAsia="宋体" w:cs="Times New Roman"/>
                <w:i w:val="0"/>
                <w:iCs w:val="0"/>
                <w:color w:val="000000"/>
                <w:sz w:val="22"/>
                <w:szCs w:val="22"/>
                <w:u w:val="none"/>
              </w:rPr>
            </w:pPr>
          </w:p>
        </w:tc>
        <w:tc>
          <w:tcPr>
            <w:tcW w:w="1195" w:type="dxa"/>
            <w:vMerge w:val="restart"/>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预算执行</w:t>
            </w:r>
          </w:p>
        </w:tc>
        <w:tc>
          <w:tcPr>
            <w:tcW w:w="1674"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预算调整率</w:t>
            </w:r>
          </w:p>
        </w:tc>
        <w:tc>
          <w:tcPr>
            <w:tcW w:w="2512" w:type="dxa"/>
            <w:vMerge w:val="restart"/>
            <w:tcBorders>
              <w:top w:val="single" w:color="000000" w:sz="4" w:space="0"/>
              <w:left w:val="single" w:color="000000" w:sz="4" w:space="0"/>
              <w:right w:val="single" w:color="000000" w:sz="4" w:space="0"/>
            </w:tcBorders>
            <w:noWrap w:val="0"/>
            <w:vAlign w:val="center"/>
          </w:tcPr>
          <w:p>
            <w:pPr>
              <w:ind w:firstLine="360" w:firstLineChars="200"/>
              <w:jc w:val="center"/>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sz w:val="18"/>
                <w:szCs w:val="18"/>
              </w:rPr>
              <w:t>≦10%</w:t>
            </w:r>
          </w:p>
        </w:tc>
        <w:tc>
          <w:tcPr>
            <w:tcW w:w="2257" w:type="dxa"/>
            <w:vMerge w:val="restart"/>
            <w:tcBorders>
              <w:top w:val="single" w:color="000000" w:sz="4" w:space="0"/>
              <w:left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color w:val="000000"/>
                <w:sz w:val="18"/>
                <w:szCs w:val="18"/>
                <w:lang w:val="en-US" w:eastAsia="zh-CN"/>
              </w:rPr>
              <w:t>1022.17/2039.70*100%=50.11%</w:t>
            </w:r>
          </w:p>
        </w:tc>
        <w:tc>
          <w:tcPr>
            <w:tcW w:w="626"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 </w:t>
            </w:r>
          </w:p>
        </w:tc>
        <w:tc>
          <w:tcPr>
            <w:tcW w:w="649" w:type="dxa"/>
            <w:vMerge w:val="restart"/>
            <w:tcBorders>
              <w:top w:val="single" w:color="000000" w:sz="4" w:space="0"/>
              <w:left w:val="single" w:color="000000" w:sz="4" w:space="0"/>
              <w:right w:val="nil"/>
            </w:tcBorders>
            <w:noWrap w:val="0"/>
            <w:vAlign w:val="center"/>
          </w:tcPr>
          <w:p>
            <w:pPr>
              <w:jc w:val="center"/>
              <w:rPr>
                <w:rFonts w:hint="eastAsia" w:ascii="Times New Roman" w:hAnsi="Times New Roman" w:eastAsia="宋体" w:cs="Times New Roman"/>
                <w:b/>
                <w:bCs/>
                <w:i w:val="0"/>
                <w:iCs w:val="0"/>
                <w:color w:val="000000"/>
                <w:sz w:val="18"/>
                <w:szCs w:val="18"/>
                <w:u w:val="none"/>
                <w:lang w:val="en-US" w:eastAsia="zh-CN"/>
              </w:rPr>
            </w:pPr>
            <w:r>
              <w:rPr>
                <w:rFonts w:hint="eastAsia" w:ascii="Times New Roman" w:hAnsi="Times New Roman" w:cs="Times New Roman"/>
                <w:b/>
                <w:bCs/>
                <w:i w:val="0"/>
                <w:iCs w:val="0"/>
                <w:color w:val="000000"/>
                <w:sz w:val="18"/>
                <w:szCs w:val="18"/>
                <w:u w:val="none"/>
                <w:lang w:val="en-US" w:eastAsia="zh-CN"/>
              </w:rPr>
              <w:t>3</w:t>
            </w:r>
          </w:p>
        </w:tc>
        <w:tc>
          <w:tcPr>
            <w:tcW w:w="3414" w:type="dxa"/>
            <w:vMerge w:val="restart"/>
            <w:tcBorders>
              <w:top w:val="nil"/>
              <w:left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sz w:val="18"/>
                <w:szCs w:val="18"/>
              </w:rPr>
              <w:t>本单位是湖南省科技厅预算单位，同时行政隶属于湖南省自然资源厅，业务专项大都来源于湖南省自然资源厅，故20</w:t>
            </w:r>
            <w:r>
              <w:rPr>
                <w:rFonts w:hint="eastAsia" w:ascii="Times New Roman" w:hAnsi="Times New Roman" w:cs="Times New Roman"/>
                <w:sz w:val="18"/>
                <w:szCs w:val="18"/>
                <w:lang w:val="en-US" w:eastAsia="zh-CN"/>
              </w:rPr>
              <w:t>20</w:t>
            </w:r>
            <w:r>
              <w:rPr>
                <w:rFonts w:hint="eastAsia" w:ascii="Times New Roman" w:hAnsi="Times New Roman" w:cs="Times New Roman"/>
                <w:sz w:val="18"/>
                <w:szCs w:val="18"/>
              </w:rPr>
              <w:t>年中追加专项预算</w:t>
            </w:r>
            <w:r>
              <w:rPr>
                <w:rFonts w:hint="eastAsia" w:ascii="Times New Roman" w:hAnsi="Times New Roman" w:cs="Times New Roman"/>
                <w:sz w:val="18"/>
                <w:szCs w:val="18"/>
                <w:lang w:val="en-US" w:eastAsia="zh-CN"/>
              </w:rPr>
              <w:t>895</w:t>
            </w:r>
            <w:r>
              <w:rPr>
                <w:rFonts w:hint="eastAsia" w:ascii="Times New Roman" w:hAnsi="Times New Roman" w:cs="Times New Roman"/>
                <w:sz w:val="18"/>
                <w:szCs w:val="18"/>
              </w:rPr>
              <w:t>万元，科技厅年底追加人员经费</w:t>
            </w:r>
            <w:r>
              <w:rPr>
                <w:rFonts w:hint="eastAsia" w:ascii="Times New Roman" w:hAnsi="Times New Roman" w:cs="Times New Roman"/>
                <w:sz w:val="18"/>
                <w:szCs w:val="18"/>
                <w:lang w:val="en-US" w:eastAsia="zh-CN"/>
              </w:rPr>
              <w:t>48.86</w:t>
            </w:r>
            <w:r>
              <w:rPr>
                <w:rFonts w:hint="eastAsia" w:ascii="Times New Roman" w:hAnsi="Times New Roman" w:cs="Times New Roman"/>
                <w:sz w:val="18"/>
                <w:szCs w:val="18"/>
              </w:rPr>
              <w:t>元，</w:t>
            </w:r>
            <w:r>
              <w:rPr>
                <w:rFonts w:hint="eastAsia" w:ascii="Times New Roman" w:hAnsi="Times New Roman" w:cs="Times New Roman"/>
                <w:sz w:val="18"/>
                <w:szCs w:val="18"/>
                <w:lang w:val="en-US" w:eastAsia="zh-CN"/>
              </w:rPr>
              <w:t>年中收回公用经费7万元，</w:t>
            </w:r>
            <w:r>
              <w:rPr>
                <w:rFonts w:hint="eastAsia" w:ascii="Times New Roman" w:hAnsi="Times New Roman" w:cs="Times New Roman"/>
                <w:sz w:val="18"/>
                <w:szCs w:val="18"/>
              </w:rPr>
              <w:t>因本单位属于这种特殊的两厅管理单位，另追加人员经费等属于财政统一追加，故建议此项不扣分。</w:t>
            </w:r>
          </w:p>
        </w:tc>
      </w:tr>
      <w:tr>
        <w:tblPrEx>
          <w:tblCellMar>
            <w:top w:w="0" w:type="dxa"/>
            <w:left w:w="108" w:type="dxa"/>
            <w:bottom w:w="0" w:type="dxa"/>
            <w:right w:w="108" w:type="dxa"/>
          </w:tblCellMar>
        </w:tblPrEx>
        <w:trPr>
          <w:trHeight w:val="1969" w:hRule="exact"/>
        </w:trPr>
        <w:tc>
          <w:tcPr>
            <w:tcW w:w="1596"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p>
        </w:tc>
        <w:tc>
          <w:tcPr>
            <w:tcW w:w="1281" w:type="dxa"/>
            <w:tcBorders>
              <w:top w:val="nil"/>
              <w:left w:val="single" w:color="000000" w:sz="4" w:space="0"/>
              <w:bottom w:val="nil"/>
              <w:right w:val="single" w:color="000000" w:sz="4" w:space="0"/>
            </w:tcBorders>
            <w:noWrap w:val="0"/>
            <w:vAlign w:val="center"/>
          </w:tcPr>
          <w:p>
            <w:pPr>
              <w:rPr>
                <w:rFonts w:hint="default" w:ascii="Times New Roman" w:hAnsi="Times New Roman" w:eastAsia="宋体" w:cs="Times New Roman"/>
                <w:b/>
                <w:bCs/>
                <w:i w:val="0"/>
                <w:iCs w:val="0"/>
                <w:color w:val="000000"/>
                <w:sz w:val="18"/>
                <w:szCs w:val="18"/>
                <w:u w:val="none"/>
              </w:rPr>
            </w:pPr>
          </w:p>
        </w:tc>
        <w:tc>
          <w:tcPr>
            <w:tcW w:w="1195" w:type="dxa"/>
            <w:vMerge w:val="continue"/>
            <w:tcBorders>
              <w:top w:val="single" w:color="000000" w:sz="4" w:space="0"/>
              <w:left w:val="nil"/>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674"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p>
        </w:tc>
        <w:tc>
          <w:tcPr>
            <w:tcW w:w="2512" w:type="dxa"/>
            <w:vMerge w:val="continue"/>
            <w:tcBorders>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2257" w:type="dxa"/>
            <w:vMerge w:val="continue"/>
            <w:tcBorders>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626"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649" w:type="dxa"/>
            <w:vMerge w:val="continue"/>
            <w:tcBorders>
              <w:left w:val="single" w:color="000000" w:sz="4" w:space="0"/>
              <w:bottom w:val="single" w:color="000000" w:sz="4" w:space="0"/>
              <w:right w:val="nil"/>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3414" w:type="dxa"/>
            <w:vMerge w:val="continue"/>
            <w:tcBorders>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r>
      <w:tr>
        <w:tblPrEx>
          <w:tblCellMar>
            <w:top w:w="0" w:type="dxa"/>
            <w:left w:w="108" w:type="dxa"/>
            <w:bottom w:w="0" w:type="dxa"/>
            <w:right w:w="108" w:type="dxa"/>
          </w:tblCellMar>
        </w:tblPrEx>
        <w:trPr>
          <w:trHeight w:val="1244" w:hRule="exact"/>
        </w:trPr>
        <w:tc>
          <w:tcPr>
            <w:tcW w:w="1596" w:type="dxa"/>
            <w:tcBorders>
              <w:top w:val="nil"/>
              <w:left w:val="single" w:color="000000" w:sz="4" w:space="0"/>
              <w:bottom w:val="nil"/>
              <w:right w:val="single" w:color="000000" w:sz="4" w:space="0"/>
            </w:tcBorders>
            <w:noWrap/>
            <w:vAlign w:val="center"/>
          </w:tcPr>
          <w:p>
            <w:pPr>
              <w:rPr>
                <w:rFonts w:hint="default" w:ascii="Times New Roman" w:hAnsi="Times New Roman" w:eastAsia="宋体" w:cs="Times New Roman"/>
                <w:i w:val="0"/>
                <w:iCs w:val="0"/>
                <w:color w:val="000000"/>
                <w:sz w:val="22"/>
                <w:szCs w:val="22"/>
                <w:u w:val="none"/>
              </w:rPr>
            </w:pPr>
          </w:p>
        </w:tc>
        <w:tc>
          <w:tcPr>
            <w:tcW w:w="1281" w:type="dxa"/>
            <w:tcBorders>
              <w:top w:val="nil"/>
              <w:left w:val="single" w:color="000000" w:sz="4" w:space="0"/>
              <w:bottom w:val="nil"/>
              <w:right w:val="single" w:color="000000" w:sz="4" w:space="0"/>
            </w:tcBorders>
            <w:noWrap w:val="0"/>
            <w:vAlign w:val="center"/>
          </w:tcPr>
          <w:p>
            <w:pPr>
              <w:rPr>
                <w:rFonts w:hint="default" w:ascii="Times New Roman" w:hAnsi="Times New Roman" w:eastAsia="宋体" w:cs="Times New Roman"/>
                <w:b/>
                <w:bCs/>
                <w:i w:val="0"/>
                <w:iCs w:val="0"/>
                <w:color w:val="000000"/>
                <w:sz w:val="18"/>
                <w:szCs w:val="18"/>
                <w:u w:val="none"/>
              </w:rPr>
            </w:pPr>
          </w:p>
        </w:tc>
        <w:tc>
          <w:tcPr>
            <w:tcW w:w="1195" w:type="dxa"/>
            <w:vMerge w:val="continue"/>
            <w:tcBorders>
              <w:top w:val="single" w:color="000000" w:sz="4" w:space="0"/>
              <w:left w:val="nil"/>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支付进度率</w:t>
            </w:r>
          </w:p>
        </w:tc>
        <w:tc>
          <w:tcPr>
            <w:tcW w:w="251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sz w:val="18"/>
                <w:szCs w:val="18"/>
              </w:rPr>
              <w:t>年度支付进度率≧9</w:t>
            </w:r>
            <w:r>
              <w:rPr>
                <w:rFonts w:hint="eastAsia" w:ascii="Times New Roman" w:hAnsi="Times New Roman" w:cs="Times New Roman"/>
                <w:sz w:val="18"/>
                <w:szCs w:val="18"/>
                <w:lang w:val="en-US" w:eastAsia="zh-CN"/>
              </w:rPr>
              <w:t>0</w:t>
            </w:r>
            <w:r>
              <w:rPr>
                <w:rFonts w:hint="eastAsia" w:ascii="Times New Roman" w:hAnsi="Times New Roman" w:cs="Times New Roman"/>
                <w:sz w:val="18"/>
                <w:szCs w:val="18"/>
              </w:rPr>
              <w:t>%，且季度（或进度）支付符合序时</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sz w:val="18"/>
                <w:szCs w:val="18"/>
                <w:lang w:val="en-US" w:eastAsia="zh-CN"/>
              </w:rPr>
              <w:t>实际支付进度：</w:t>
            </w:r>
            <w:r>
              <w:rPr>
                <w:rFonts w:hint="eastAsia" w:ascii="Times New Roman" w:hAnsi="Times New Roman" w:cs="Times New Roman"/>
                <w:color w:val="auto"/>
                <w:sz w:val="18"/>
                <w:szCs w:val="18"/>
                <w:lang w:val="en-US" w:eastAsia="zh-CN"/>
              </w:rPr>
              <w:t>2251.58/3061.87</w:t>
            </w:r>
            <w:r>
              <w:rPr>
                <w:rFonts w:hint="eastAsia" w:ascii="Times New Roman" w:hAnsi="Times New Roman" w:cs="Times New Roman"/>
                <w:color w:val="000000"/>
                <w:sz w:val="18"/>
                <w:szCs w:val="18"/>
                <w:lang w:val="en-US" w:eastAsia="zh-CN"/>
              </w:rPr>
              <w:t>*</w:t>
            </w:r>
            <w:r>
              <w:rPr>
                <w:rFonts w:hint="eastAsia" w:ascii="Times New Roman" w:hAnsi="Times New Roman" w:cs="Times New Roman"/>
                <w:sz w:val="18"/>
                <w:szCs w:val="18"/>
              </w:rPr>
              <w:t>100%</w:t>
            </w:r>
            <w:r>
              <w:rPr>
                <w:rFonts w:hint="eastAsia" w:ascii="Times New Roman" w:hAnsi="Times New Roman" w:cs="Times New Roman"/>
                <w:sz w:val="18"/>
                <w:szCs w:val="18"/>
                <w:lang w:val="en-US" w:eastAsia="zh-CN"/>
              </w:rPr>
              <w:t>=73.54%</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 </w:t>
            </w:r>
          </w:p>
        </w:tc>
        <w:tc>
          <w:tcPr>
            <w:tcW w:w="649" w:type="dxa"/>
            <w:tcBorders>
              <w:top w:val="single" w:color="000000" w:sz="4" w:space="0"/>
              <w:left w:val="single" w:color="000000" w:sz="4" w:space="0"/>
              <w:bottom w:val="single" w:color="000000" w:sz="4" w:space="0"/>
              <w:right w:val="nil"/>
            </w:tcBorders>
            <w:noWrap w:val="0"/>
            <w:vAlign w:val="center"/>
          </w:tcPr>
          <w:p>
            <w:pPr>
              <w:jc w:val="center"/>
              <w:rPr>
                <w:rFonts w:hint="eastAsia" w:ascii="Times New Roman" w:hAnsi="Times New Roman" w:eastAsia="宋体" w:cs="Times New Roman"/>
                <w:b/>
                <w:bCs/>
                <w:i w:val="0"/>
                <w:iCs w:val="0"/>
                <w:color w:val="000000"/>
                <w:sz w:val="18"/>
                <w:szCs w:val="18"/>
                <w:u w:val="none"/>
                <w:lang w:val="en-US" w:eastAsia="zh-CN"/>
              </w:rPr>
            </w:pPr>
            <w:r>
              <w:rPr>
                <w:rFonts w:hint="eastAsia" w:ascii="Times New Roman" w:hAnsi="Times New Roman" w:cs="Times New Roman"/>
                <w:b/>
                <w:bCs/>
                <w:i w:val="0"/>
                <w:iCs w:val="0"/>
                <w:color w:val="000000"/>
                <w:sz w:val="18"/>
                <w:szCs w:val="18"/>
                <w:u w:val="none"/>
                <w:lang w:val="en-US" w:eastAsia="zh-CN"/>
              </w:rPr>
              <w:t>3</w:t>
            </w:r>
          </w:p>
        </w:tc>
        <w:tc>
          <w:tcPr>
            <w:tcW w:w="3414"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sz w:val="18"/>
                <w:szCs w:val="18"/>
                <w:lang w:val="en-US" w:eastAsia="zh-CN"/>
              </w:rPr>
              <w:t>事业收入支出随市场而变化，2021年市场状况不太好，故支付进度会低于预算，因此建议不扣分。</w:t>
            </w:r>
          </w:p>
        </w:tc>
      </w:tr>
      <w:tr>
        <w:tblPrEx>
          <w:tblCellMar>
            <w:top w:w="0" w:type="dxa"/>
            <w:left w:w="108" w:type="dxa"/>
            <w:bottom w:w="0" w:type="dxa"/>
            <w:right w:w="108" w:type="dxa"/>
          </w:tblCellMar>
        </w:tblPrEx>
        <w:trPr>
          <w:trHeight w:val="717" w:hRule="exact"/>
        </w:trPr>
        <w:tc>
          <w:tcPr>
            <w:tcW w:w="1596" w:type="dxa"/>
            <w:tcBorders>
              <w:top w:val="nil"/>
              <w:left w:val="single" w:color="000000" w:sz="4" w:space="0"/>
              <w:bottom w:val="nil"/>
              <w:right w:val="single" w:color="000000" w:sz="4" w:space="0"/>
            </w:tcBorders>
            <w:noWrap/>
            <w:vAlign w:val="center"/>
          </w:tcPr>
          <w:p>
            <w:pPr>
              <w:rPr>
                <w:rFonts w:hint="default" w:ascii="Times New Roman" w:hAnsi="Times New Roman" w:eastAsia="宋体" w:cs="Times New Roman"/>
                <w:i w:val="0"/>
                <w:iCs w:val="0"/>
                <w:color w:val="000000"/>
                <w:sz w:val="22"/>
                <w:szCs w:val="22"/>
                <w:u w:val="none"/>
              </w:rPr>
            </w:pPr>
          </w:p>
        </w:tc>
        <w:tc>
          <w:tcPr>
            <w:tcW w:w="1281" w:type="dxa"/>
            <w:tcBorders>
              <w:top w:val="nil"/>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过程（30分）</w:t>
            </w:r>
          </w:p>
        </w:tc>
        <w:tc>
          <w:tcPr>
            <w:tcW w:w="1195" w:type="dxa"/>
            <w:vMerge w:val="continue"/>
            <w:tcBorders>
              <w:top w:val="single" w:color="000000" w:sz="4" w:space="0"/>
              <w:left w:val="nil"/>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结转结余率</w:t>
            </w:r>
          </w:p>
        </w:tc>
        <w:tc>
          <w:tcPr>
            <w:tcW w:w="2512"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left"/>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sz w:val="18"/>
                <w:szCs w:val="18"/>
              </w:rPr>
              <w:t>≦10%</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sz w:val="18"/>
                <w:szCs w:val="18"/>
                <w:lang w:val="en-US" w:eastAsia="zh-CN"/>
              </w:rPr>
              <w:t>47.54/3061.87*100%=1.32%</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 </w:t>
            </w:r>
          </w:p>
        </w:tc>
        <w:tc>
          <w:tcPr>
            <w:tcW w:w="649" w:type="dxa"/>
            <w:tcBorders>
              <w:top w:val="single" w:color="000000" w:sz="4" w:space="0"/>
              <w:left w:val="single" w:color="000000" w:sz="4" w:space="0"/>
              <w:bottom w:val="single" w:color="000000" w:sz="4" w:space="0"/>
              <w:right w:val="nil"/>
            </w:tcBorders>
            <w:noWrap w:val="0"/>
            <w:vAlign w:val="center"/>
          </w:tcPr>
          <w:p>
            <w:pPr>
              <w:jc w:val="center"/>
              <w:rPr>
                <w:rFonts w:hint="eastAsia" w:ascii="Times New Roman" w:hAnsi="Times New Roman" w:eastAsia="宋体" w:cs="Times New Roman"/>
                <w:b/>
                <w:bCs/>
                <w:i w:val="0"/>
                <w:iCs w:val="0"/>
                <w:color w:val="000000"/>
                <w:sz w:val="18"/>
                <w:szCs w:val="18"/>
                <w:u w:val="none"/>
                <w:lang w:val="en-US" w:eastAsia="zh-CN"/>
              </w:rPr>
            </w:pPr>
            <w:r>
              <w:rPr>
                <w:rFonts w:hint="eastAsia" w:ascii="Times New Roman" w:hAnsi="Times New Roman" w:cs="Times New Roman"/>
                <w:b/>
                <w:bCs/>
                <w:i w:val="0"/>
                <w:iCs w:val="0"/>
                <w:color w:val="000000"/>
                <w:sz w:val="18"/>
                <w:szCs w:val="18"/>
                <w:u w:val="none"/>
                <w:lang w:val="en-US" w:eastAsia="zh-CN"/>
              </w:rPr>
              <w:t>2</w:t>
            </w:r>
          </w:p>
        </w:tc>
        <w:tc>
          <w:tcPr>
            <w:tcW w:w="3414"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r>
      <w:tr>
        <w:tblPrEx>
          <w:tblCellMar>
            <w:top w:w="0" w:type="dxa"/>
            <w:left w:w="108" w:type="dxa"/>
            <w:bottom w:w="0" w:type="dxa"/>
            <w:right w:w="108" w:type="dxa"/>
          </w:tblCellMar>
        </w:tblPrEx>
        <w:trPr>
          <w:trHeight w:val="1309" w:hRule="exact"/>
        </w:trPr>
        <w:tc>
          <w:tcPr>
            <w:tcW w:w="1596" w:type="dxa"/>
            <w:tcBorders>
              <w:top w:val="nil"/>
              <w:left w:val="single" w:color="000000" w:sz="4" w:space="0"/>
              <w:bottom w:val="nil"/>
              <w:right w:val="single" w:color="000000" w:sz="4" w:space="0"/>
            </w:tcBorders>
            <w:noWrap/>
            <w:vAlign w:val="center"/>
          </w:tcPr>
          <w:p>
            <w:pPr>
              <w:rPr>
                <w:rFonts w:hint="default" w:ascii="Times New Roman" w:hAnsi="Times New Roman" w:eastAsia="宋体" w:cs="Times New Roman"/>
                <w:i w:val="0"/>
                <w:iCs w:val="0"/>
                <w:color w:val="000000"/>
                <w:sz w:val="22"/>
                <w:szCs w:val="22"/>
                <w:u w:val="none"/>
              </w:rPr>
            </w:pPr>
          </w:p>
        </w:tc>
        <w:tc>
          <w:tcPr>
            <w:tcW w:w="1281" w:type="dxa"/>
            <w:tcBorders>
              <w:top w:val="nil"/>
              <w:left w:val="single" w:color="000000" w:sz="4" w:space="0"/>
              <w:bottom w:val="nil"/>
              <w:right w:val="single" w:color="000000" w:sz="4" w:space="0"/>
            </w:tcBorders>
            <w:noWrap w:val="0"/>
            <w:vAlign w:val="center"/>
          </w:tcPr>
          <w:p>
            <w:pPr>
              <w:rPr>
                <w:rFonts w:hint="default" w:ascii="Times New Roman" w:hAnsi="Times New Roman" w:eastAsia="宋体" w:cs="Times New Roman"/>
                <w:b/>
                <w:bCs/>
                <w:i w:val="0"/>
                <w:iCs w:val="0"/>
                <w:color w:val="000000"/>
                <w:sz w:val="18"/>
                <w:szCs w:val="18"/>
                <w:u w:val="none"/>
              </w:rPr>
            </w:pPr>
          </w:p>
        </w:tc>
        <w:tc>
          <w:tcPr>
            <w:tcW w:w="1195" w:type="dxa"/>
            <w:vMerge w:val="continue"/>
            <w:tcBorders>
              <w:top w:val="single" w:color="000000" w:sz="4" w:space="0"/>
              <w:left w:val="nil"/>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公用经费控制率</w:t>
            </w:r>
          </w:p>
        </w:tc>
        <w:tc>
          <w:tcPr>
            <w:tcW w:w="251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sz w:val="18"/>
                <w:szCs w:val="18"/>
              </w:rPr>
              <w:t>80%~100%</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left"/>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sz w:val="18"/>
                <w:szCs w:val="18"/>
                <w:lang w:val="en-US" w:eastAsia="zh-CN"/>
              </w:rPr>
              <w:t>411.83/966</w:t>
            </w:r>
            <w:r>
              <w:rPr>
                <w:rFonts w:hint="eastAsia" w:ascii="Times New Roman" w:hAnsi="Times New Roman" w:cs="Times New Roman"/>
                <w:sz w:val="18"/>
                <w:szCs w:val="18"/>
              </w:rPr>
              <w:t>*100%=</w:t>
            </w:r>
            <w:r>
              <w:rPr>
                <w:rFonts w:hint="eastAsia" w:ascii="Times New Roman" w:hAnsi="Times New Roman" w:cs="Times New Roman"/>
                <w:sz w:val="18"/>
                <w:szCs w:val="18"/>
                <w:lang w:val="en-US" w:eastAsia="zh-CN"/>
              </w:rPr>
              <w:t>42.63</w:t>
            </w:r>
            <w:r>
              <w:rPr>
                <w:rFonts w:hint="eastAsia" w:ascii="Times New Roman" w:hAnsi="Times New Roman" w:cs="Times New Roman"/>
                <w:sz w:val="18"/>
                <w:szCs w:val="18"/>
              </w:rPr>
              <w:t>%</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 </w:t>
            </w:r>
          </w:p>
        </w:tc>
        <w:tc>
          <w:tcPr>
            <w:tcW w:w="649" w:type="dxa"/>
            <w:tcBorders>
              <w:top w:val="single" w:color="000000" w:sz="4" w:space="0"/>
              <w:left w:val="single" w:color="000000" w:sz="4" w:space="0"/>
              <w:bottom w:val="single" w:color="000000" w:sz="4" w:space="0"/>
              <w:right w:val="nil"/>
            </w:tcBorders>
            <w:noWrap w:val="0"/>
            <w:vAlign w:val="center"/>
          </w:tcPr>
          <w:p>
            <w:pPr>
              <w:jc w:val="center"/>
              <w:rPr>
                <w:rFonts w:hint="eastAsia" w:ascii="Times New Roman" w:hAnsi="Times New Roman" w:eastAsia="宋体" w:cs="Times New Roman"/>
                <w:b/>
                <w:bCs/>
                <w:i w:val="0"/>
                <w:iCs w:val="0"/>
                <w:color w:val="000000"/>
                <w:sz w:val="18"/>
                <w:szCs w:val="18"/>
                <w:u w:val="none"/>
                <w:lang w:val="en-US" w:eastAsia="zh-CN"/>
              </w:rPr>
            </w:pPr>
            <w:r>
              <w:rPr>
                <w:rFonts w:hint="eastAsia" w:ascii="Times New Roman" w:hAnsi="Times New Roman" w:cs="Times New Roman"/>
                <w:b/>
                <w:bCs/>
                <w:i w:val="0"/>
                <w:iCs w:val="0"/>
                <w:color w:val="000000"/>
                <w:sz w:val="18"/>
                <w:szCs w:val="18"/>
                <w:u w:val="none"/>
                <w:lang w:val="en-US" w:eastAsia="zh-CN"/>
              </w:rPr>
              <w:t>2</w:t>
            </w:r>
          </w:p>
        </w:tc>
        <w:tc>
          <w:tcPr>
            <w:tcW w:w="3414"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kern w:val="2"/>
                <w:sz w:val="18"/>
                <w:szCs w:val="18"/>
                <w:u w:val="none"/>
                <w:lang w:val="en-US" w:eastAsia="zh-CN" w:bidi="ar-SA"/>
              </w:rPr>
            </w:pPr>
            <w:r>
              <w:rPr>
                <w:rFonts w:hint="eastAsia" w:ascii="Times New Roman" w:hAnsi="Times New Roman" w:cs="Times New Roman"/>
                <w:sz w:val="18"/>
                <w:szCs w:val="18"/>
                <w:lang w:val="en-US" w:eastAsia="zh-CN"/>
              </w:rPr>
              <w:t>事业收入支出随市场而变化，2021年市场状况不太好，故公用经费支出会低于预算，因此建议不扣分。</w:t>
            </w:r>
          </w:p>
        </w:tc>
      </w:tr>
      <w:tr>
        <w:tblPrEx>
          <w:tblCellMar>
            <w:top w:w="0" w:type="dxa"/>
            <w:left w:w="108" w:type="dxa"/>
            <w:bottom w:w="0" w:type="dxa"/>
            <w:right w:w="108" w:type="dxa"/>
          </w:tblCellMar>
        </w:tblPrEx>
        <w:trPr>
          <w:trHeight w:val="562" w:hRule="exact"/>
        </w:trPr>
        <w:tc>
          <w:tcPr>
            <w:tcW w:w="1596" w:type="dxa"/>
            <w:tcBorders>
              <w:top w:val="nil"/>
              <w:left w:val="single" w:color="000000" w:sz="4" w:space="0"/>
              <w:bottom w:val="nil"/>
              <w:right w:val="single" w:color="000000" w:sz="4" w:space="0"/>
            </w:tcBorders>
            <w:noWrap/>
            <w:vAlign w:val="center"/>
          </w:tcPr>
          <w:p>
            <w:pPr>
              <w:rPr>
                <w:rFonts w:hint="default" w:ascii="Times New Roman" w:hAnsi="Times New Roman" w:eastAsia="宋体" w:cs="Times New Roman"/>
                <w:i w:val="0"/>
                <w:iCs w:val="0"/>
                <w:color w:val="000000"/>
                <w:sz w:val="22"/>
                <w:szCs w:val="22"/>
                <w:u w:val="none"/>
              </w:rPr>
            </w:pPr>
          </w:p>
        </w:tc>
        <w:tc>
          <w:tcPr>
            <w:tcW w:w="1281" w:type="dxa"/>
            <w:tcBorders>
              <w:top w:val="nil"/>
              <w:left w:val="single" w:color="000000" w:sz="4" w:space="0"/>
              <w:bottom w:val="nil"/>
              <w:right w:val="single" w:color="000000" w:sz="4" w:space="0"/>
            </w:tcBorders>
            <w:noWrap w:val="0"/>
            <w:vAlign w:val="center"/>
          </w:tcPr>
          <w:p>
            <w:pPr>
              <w:rPr>
                <w:rFonts w:hint="default" w:ascii="Times New Roman" w:hAnsi="Times New Roman" w:eastAsia="宋体" w:cs="Times New Roman"/>
                <w:b/>
                <w:bCs/>
                <w:i w:val="0"/>
                <w:iCs w:val="0"/>
                <w:color w:val="000000"/>
                <w:sz w:val="18"/>
                <w:szCs w:val="18"/>
                <w:u w:val="none"/>
              </w:rPr>
            </w:pPr>
          </w:p>
        </w:tc>
        <w:tc>
          <w:tcPr>
            <w:tcW w:w="1195" w:type="dxa"/>
            <w:vMerge w:val="continue"/>
            <w:tcBorders>
              <w:top w:val="single" w:color="000000" w:sz="4" w:space="0"/>
              <w:left w:val="nil"/>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“三公经费”控制率</w:t>
            </w:r>
          </w:p>
        </w:tc>
        <w:tc>
          <w:tcPr>
            <w:tcW w:w="2512"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left"/>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sz w:val="18"/>
                <w:szCs w:val="18"/>
              </w:rPr>
              <w:t>≦100%</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sz w:val="18"/>
                <w:szCs w:val="18"/>
                <w:lang w:val="en-US" w:eastAsia="zh-CN"/>
              </w:rPr>
              <w:t>7.38</w:t>
            </w:r>
            <w:r>
              <w:rPr>
                <w:rFonts w:hint="eastAsia" w:ascii="Times New Roman" w:hAnsi="Times New Roman" w:cs="Times New Roman"/>
                <w:sz w:val="18"/>
                <w:szCs w:val="18"/>
              </w:rPr>
              <w:t>/</w:t>
            </w:r>
            <w:r>
              <w:rPr>
                <w:rFonts w:hint="eastAsia" w:ascii="Times New Roman" w:hAnsi="Times New Roman" w:cs="Times New Roman"/>
                <w:sz w:val="18"/>
                <w:szCs w:val="18"/>
                <w:lang w:val="en-US" w:eastAsia="zh-CN"/>
              </w:rPr>
              <w:t>14</w:t>
            </w:r>
            <w:r>
              <w:rPr>
                <w:rFonts w:hint="eastAsia" w:ascii="Times New Roman" w:hAnsi="Times New Roman" w:cs="Times New Roman"/>
                <w:sz w:val="18"/>
                <w:szCs w:val="18"/>
              </w:rPr>
              <w:t>*100%=</w:t>
            </w:r>
            <w:r>
              <w:rPr>
                <w:rFonts w:hint="eastAsia" w:ascii="Times New Roman" w:hAnsi="Times New Roman" w:cs="Times New Roman"/>
                <w:sz w:val="18"/>
                <w:szCs w:val="18"/>
                <w:lang w:val="en-US" w:eastAsia="zh-CN"/>
              </w:rPr>
              <w:t>52.71</w:t>
            </w:r>
            <w:r>
              <w:rPr>
                <w:rFonts w:hint="eastAsia" w:ascii="Times New Roman" w:hAnsi="Times New Roman" w:cs="Times New Roman"/>
                <w:sz w:val="18"/>
                <w:szCs w:val="18"/>
              </w:rPr>
              <w:t>%</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 </w:t>
            </w:r>
          </w:p>
        </w:tc>
        <w:tc>
          <w:tcPr>
            <w:tcW w:w="649" w:type="dxa"/>
            <w:tcBorders>
              <w:top w:val="single" w:color="000000" w:sz="4" w:space="0"/>
              <w:left w:val="single" w:color="000000" w:sz="4" w:space="0"/>
              <w:bottom w:val="single" w:color="000000" w:sz="4" w:space="0"/>
              <w:right w:val="nil"/>
            </w:tcBorders>
            <w:noWrap w:val="0"/>
            <w:vAlign w:val="center"/>
          </w:tcPr>
          <w:p>
            <w:pPr>
              <w:jc w:val="center"/>
              <w:rPr>
                <w:rFonts w:hint="eastAsia" w:ascii="Times New Roman" w:hAnsi="Times New Roman" w:eastAsia="宋体" w:cs="Times New Roman"/>
                <w:b/>
                <w:bCs/>
                <w:i w:val="0"/>
                <w:iCs w:val="0"/>
                <w:color w:val="000000"/>
                <w:sz w:val="18"/>
                <w:szCs w:val="18"/>
                <w:u w:val="none"/>
                <w:lang w:val="en-US" w:eastAsia="zh-CN"/>
              </w:rPr>
            </w:pPr>
            <w:r>
              <w:rPr>
                <w:rFonts w:hint="eastAsia" w:ascii="Times New Roman" w:hAnsi="Times New Roman" w:cs="Times New Roman"/>
                <w:b/>
                <w:bCs/>
                <w:i w:val="0"/>
                <w:iCs w:val="0"/>
                <w:color w:val="000000"/>
                <w:sz w:val="18"/>
                <w:szCs w:val="18"/>
                <w:u w:val="none"/>
                <w:lang w:val="en-US" w:eastAsia="zh-CN"/>
              </w:rPr>
              <w:t>2</w:t>
            </w:r>
          </w:p>
        </w:tc>
        <w:tc>
          <w:tcPr>
            <w:tcW w:w="3414"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r>
      <w:tr>
        <w:tblPrEx>
          <w:tblCellMar>
            <w:top w:w="0" w:type="dxa"/>
            <w:left w:w="108" w:type="dxa"/>
            <w:bottom w:w="0" w:type="dxa"/>
            <w:right w:w="108" w:type="dxa"/>
          </w:tblCellMar>
        </w:tblPrEx>
        <w:trPr>
          <w:trHeight w:val="636" w:hRule="exact"/>
        </w:trPr>
        <w:tc>
          <w:tcPr>
            <w:tcW w:w="1596" w:type="dxa"/>
            <w:tcBorders>
              <w:top w:val="nil"/>
              <w:left w:val="single" w:color="000000" w:sz="4" w:space="0"/>
              <w:bottom w:val="single" w:color="000000" w:sz="4" w:space="0"/>
              <w:right w:val="single" w:color="000000" w:sz="4" w:space="0"/>
            </w:tcBorders>
            <w:noWrap/>
            <w:vAlign w:val="center"/>
          </w:tcPr>
          <w:p>
            <w:pPr>
              <w:rPr>
                <w:rFonts w:hint="default" w:ascii="Times New Roman" w:hAnsi="Times New Roman" w:eastAsia="宋体" w:cs="Times New Roman"/>
                <w:i w:val="0"/>
                <w:iCs w:val="0"/>
                <w:color w:val="000000"/>
                <w:sz w:val="22"/>
                <w:szCs w:val="22"/>
                <w:u w:val="none"/>
              </w:rPr>
            </w:pPr>
          </w:p>
        </w:tc>
        <w:tc>
          <w:tcPr>
            <w:tcW w:w="1281" w:type="dxa"/>
            <w:tcBorders>
              <w:top w:val="nil"/>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b/>
                <w:bCs/>
                <w:i w:val="0"/>
                <w:iCs w:val="0"/>
                <w:color w:val="000000"/>
                <w:sz w:val="18"/>
                <w:szCs w:val="18"/>
                <w:u w:val="none"/>
              </w:rPr>
            </w:pPr>
          </w:p>
        </w:tc>
        <w:tc>
          <w:tcPr>
            <w:tcW w:w="1195" w:type="dxa"/>
            <w:vMerge w:val="continue"/>
            <w:tcBorders>
              <w:top w:val="single" w:color="000000" w:sz="4" w:space="0"/>
              <w:left w:val="nil"/>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政府采购执行率</w:t>
            </w:r>
          </w:p>
        </w:tc>
        <w:tc>
          <w:tcPr>
            <w:tcW w:w="2512"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left"/>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sz w:val="18"/>
                <w:szCs w:val="18"/>
              </w:rPr>
              <w:t>≧90%</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b/>
                <w:bCs/>
                <w:i w:val="0"/>
                <w:iCs w:val="0"/>
                <w:color w:val="000000"/>
                <w:sz w:val="18"/>
                <w:szCs w:val="18"/>
                <w:highlight w:val="none"/>
                <w:u w:val="none"/>
              </w:rPr>
            </w:pPr>
            <w:r>
              <w:rPr>
                <w:rFonts w:hint="eastAsia" w:ascii="Times New Roman" w:hAnsi="Times New Roman" w:cs="Times New Roman"/>
                <w:sz w:val="18"/>
                <w:szCs w:val="18"/>
                <w:highlight w:val="none"/>
                <w:lang w:val="en-US" w:eastAsia="zh-CN"/>
              </w:rPr>
              <w:t>47.35</w:t>
            </w:r>
            <w:r>
              <w:rPr>
                <w:rFonts w:hint="eastAsia" w:ascii="Times New Roman" w:hAnsi="Times New Roman" w:cs="Times New Roman"/>
                <w:sz w:val="18"/>
                <w:szCs w:val="18"/>
                <w:highlight w:val="none"/>
              </w:rPr>
              <w:t>/</w:t>
            </w:r>
            <w:r>
              <w:rPr>
                <w:rFonts w:hint="eastAsia" w:ascii="Times New Roman" w:hAnsi="Times New Roman" w:cs="Times New Roman"/>
                <w:sz w:val="18"/>
                <w:szCs w:val="18"/>
                <w:highlight w:val="none"/>
                <w:lang w:val="en-US" w:eastAsia="zh-CN"/>
              </w:rPr>
              <w:t>137.1</w:t>
            </w:r>
            <w:r>
              <w:rPr>
                <w:rFonts w:hint="eastAsia" w:ascii="Times New Roman" w:hAnsi="Times New Roman" w:cs="Times New Roman"/>
                <w:sz w:val="18"/>
                <w:szCs w:val="18"/>
                <w:highlight w:val="none"/>
              </w:rPr>
              <w:t>*100%=</w:t>
            </w:r>
            <w:r>
              <w:rPr>
                <w:rFonts w:hint="eastAsia" w:ascii="Times New Roman" w:hAnsi="Times New Roman" w:cs="Times New Roman"/>
                <w:sz w:val="18"/>
                <w:szCs w:val="18"/>
                <w:highlight w:val="none"/>
                <w:lang w:val="en-US" w:eastAsia="zh-CN"/>
              </w:rPr>
              <w:t>34.54</w:t>
            </w:r>
            <w:r>
              <w:rPr>
                <w:rFonts w:hint="eastAsia" w:ascii="Times New Roman" w:hAnsi="Times New Roman" w:cs="Times New Roman"/>
                <w:sz w:val="18"/>
                <w:szCs w:val="18"/>
                <w:highlight w:val="none"/>
              </w:rPr>
              <w:t>%</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 xml:space="preserve">2 </w:t>
            </w:r>
          </w:p>
        </w:tc>
        <w:tc>
          <w:tcPr>
            <w:tcW w:w="649" w:type="dxa"/>
            <w:tcBorders>
              <w:top w:val="single" w:color="000000" w:sz="4" w:space="0"/>
              <w:left w:val="single" w:color="000000" w:sz="4" w:space="0"/>
              <w:bottom w:val="single" w:color="000000" w:sz="4" w:space="0"/>
              <w:right w:val="nil"/>
            </w:tcBorders>
            <w:noWrap w:val="0"/>
            <w:vAlign w:val="center"/>
          </w:tcPr>
          <w:p>
            <w:pPr>
              <w:jc w:val="center"/>
              <w:rPr>
                <w:rFonts w:hint="eastAsia" w:ascii="Times New Roman" w:hAnsi="Times New Roman" w:eastAsia="宋体" w:cs="Times New Roman"/>
                <w:b/>
                <w:bCs/>
                <w:i w:val="0"/>
                <w:iCs w:val="0"/>
                <w:color w:val="000000"/>
                <w:sz w:val="18"/>
                <w:szCs w:val="18"/>
                <w:u w:val="none"/>
                <w:lang w:val="en-US" w:eastAsia="zh-CN"/>
              </w:rPr>
            </w:pPr>
            <w:r>
              <w:rPr>
                <w:rFonts w:hint="eastAsia" w:ascii="Times New Roman" w:hAnsi="Times New Roman" w:cs="Times New Roman"/>
                <w:b/>
                <w:bCs/>
                <w:i w:val="0"/>
                <w:iCs w:val="0"/>
                <w:color w:val="000000"/>
                <w:sz w:val="18"/>
                <w:szCs w:val="18"/>
                <w:u w:val="none"/>
                <w:lang w:val="en-US" w:eastAsia="zh-CN"/>
              </w:rPr>
              <w:t>0</w:t>
            </w:r>
          </w:p>
        </w:tc>
        <w:tc>
          <w:tcPr>
            <w:tcW w:w="3414"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r>
      <w:tr>
        <w:tblPrEx>
          <w:tblCellMar>
            <w:top w:w="0" w:type="dxa"/>
            <w:left w:w="108" w:type="dxa"/>
            <w:bottom w:w="0" w:type="dxa"/>
            <w:right w:w="108" w:type="dxa"/>
          </w:tblCellMar>
        </w:tblPrEx>
        <w:trPr>
          <w:trHeight w:val="0" w:hRule="atLeast"/>
        </w:trPr>
        <w:tc>
          <w:tcPr>
            <w:tcW w:w="1596" w:type="dxa"/>
            <w:tcBorders>
              <w:top w:val="nil"/>
              <w:left w:val="single" w:color="000000" w:sz="4" w:space="0"/>
              <w:bottom w:val="nil"/>
              <w:right w:val="single" w:color="000000" w:sz="4" w:space="0"/>
            </w:tcBorders>
            <w:noWrap/>
            <w:vAlign w:val="center"/>
          </w:tcPr>
          <w:p>
            <w:pPr>
              <w:rPr>
                <w:rFonts w:hint="default" w:ascii="Times New Roman" w:hAnsi="Times New Roman" w:eastAsia="宋体" w:cs="Times New Roman"/>
                <w:i w:val="0"/>
                <w:iCs w:val="0"/>
                <w:color w:val="000000"/>
                <w:sz w:val="22"/>
                <w:szCs w:val="22"/>
                <w:u w:val="none"/>
              </w:rPr>
            </w:pPr>
          </w:p>
        </w:tc>
        <w:tc>
          <w:tcPr>
            <w:tcW w:w="1281" w:type="dxa"/>
            <w:tcBorders>
              <w:top w:val="nil"/>
              <w:left w:val="single" w:color="000000" w:sz="4" w:space="0"/>
              <w:bottom w:val="nil"/>
              <w:right w:val="single" w:color="000000" w:sz="4" w:space="0"/>
            </w:tcBorders>
            <w:noWrap w:val="0"/>
            <w:vAlign w:val="center"/>
          </w:tcPr>
          <w:p>
            <w:pPr>
              <w:rPr>
                <w:rFonts w:hint="default" w:ascii="Times New Roman" w:hAnsi="Times New Roman" w:eastAsia="宋体" w:cs="Times New Roman"/>
                <w:b/>
                <w:bCs/>
                <w:i w:val="0"/>
                <w:iCs w:val="0"/>
                <w:color w:val="000000"/>
                <w:sz w:val="18"/>
                <w:szCs w:val="18"/>
                <w:u w:val="none"/>
              </w:rPr>
            </w:pPr>
          </w:p>
        </w:tc>
        <w:tc>
          <w:tcPr>
            <w:tcW w:w="1195" w:type="dxa"/>
            <w:vMerge w:val="restart"/>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预算管理</w:t>
            </w: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管理制度健全性</w:t>
            </w:r>
          </w:p>
        </w:tc>
        <w:tc>
          <w:tcPr>
            <w:tcW w:w="2512"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left"/>
              <w:rPr>
                <w:rFonts w:hint="default" w:ascii="Times New Roman" w:hAnsi="Times New Roman" w:eastAsia="宋体" w:cs="Times New Roman"/>
                <w:spacing w:val="0"/>
                <w:w w:val="100"/>
                <w:kern w:val="2"/>
                <w:sz w:val="18"/>
                <w:szCs w:val="18"/>
                <w:lang w:val="en-US" w:eastAsia="zh-CN" w:bidi="ar-SA"/>
              </w:rPr>
            </w:pPr>
            <w:r>
              <w:rPr>
                <w:rFonts w:hint="eastAsia" w:ascii="Times New Roman" w:hAnsi="Times New Roman" w:cs="Times New Roman"/>
                <w:spacing w:val="0"/>
                <w:w w:val="100"/>
                <w:sz w:val="18"/>
                <w:szCs w:val="18"/>
              </w:rPr>
              <w:t>制定预算管理办法，单位各项收支全部纳入预算管理</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left"/>
              <w:rPr>
                <w:rFonts w:hint="default" w:ascii="Times New Roman" w:hAnsi="Times New Roman" w:eastAsia="宋体" w:cs="Times New Roman"/>
                <w:spacing w:val="0"/>
                <w:w w:val="100"/>
                <w:kern w:val="2"/>
                <w:sz w:val="18"/>
                <w:szCs w:val="18"/>
                <w:lang w:val="en-US" w:eastAsia="zh-CN" w:bidi="ar-SA"/>
              </w:rPr>
            </w:pPr>
            <w:r>
              <w:rPr>
                <w:rFonts w:hint="eastAsia" w:ascii="Times New Roman" w:hAnsi="Times New Roman" w:cs="Times New Roman"/>
                <w:spacing w:val="0"/>
                <w:w w:val="100"/>
                <w:sz w:val="18"/>
                <w:szCs w:val="18"/>
              </w:rPr>
              <w:t>各项支出严格按预算执行</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 </w:t>
            </w:r>
          </w:p>
        </w:tc>
        <w:tc>
          <w:tcPr>
            <w:tcW w:w="649" w:type="dxa"/>
            <w:tcBorders>
              <w:top w:val="single" w:color="000000" w:sz="4" w:space="0"/>
              <w:left w:val="single" w:color="000000" w:sz="4" w:space="0"/>
              <w:bottom w:val="single" w:color="000000" w:sz="4" w:space="0"/>
              <w:right w:val="nil"/>
            </w:tcBorders>
            <w:noWrap w:val="0"/>
            <w:vAlign w:val="center"/>
          </w:tcPr>
          <w:p>
            <w:pPr>
              <w:jc w:val="center"/>
              <w:rPr>
                <w:rFonts w:hint="eastAsia" w:ascii="Times New Roman" w:hAnsi="Times New Roman" w:eastAsia="宋体" w:cs="Times New Roman"/>
                <w:b/>
                <w:bCs/>
                <w:i w:val="0"/>
                <w:iCs w:val="0"/>
                <w:color w:val="000000"/>
                <w:sz w:val="18"/>
                <w:szCs w:val="18"/>
                <w:u w:val="none"/>
                <w:lang w:val="en-US" w:eastAsia="zh-CN"/>
              </w:rPr>
            </w:pPr>
            <w:r>
              <w:rPr>
                <w:rFonts w:hint="eastAsia" w:ascii="Times New Roman" w:hAnsi="Times New Roman" w:cs="Times New Roman"/>
                <w:b/>
                <w:bCs/>
                <w:i w:val="0"/>
                <w:iCs w:val="0"/>
                <w:color w:val="000000"/>
                <w:sz w:val="18"/>
                <w:szCs w:val="18"/>
                <w:u w:val="none"/>
                <w:lang w:val="en-US" w:eastAsia="zh-CN"/>
              </w:rPr>
              <w:t>2</w:t>
            </w:r>
          </w:p>
        </w:tc>
        <w:tc>
          <w:tcPr>
            <w:tcW w:w="3414"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r>
      <w:tr>
        <w:tblPrEx>
          <w:tblCellMar>
            <w:top w:w="0" w:type="dxa"/>
            <w:left w:w="108" w:type="dxa"/>
            <w:bottom w:w="0" w:type="dxa"/>
            <w:right w:w="108" w:type="dxa"/>
          </w:tblCellMar>
        </w:tblPrEx>
        <w:trPr>
          <w:trHeight w:val="0" w:hRule="atLeast"/>
        </w:trPr>
        <w:tc>
          <w:tcPr>
            <w:tcW w:w="1596" w:type="dxa"/>
            <w:tcBorders>
              <w:top w:val="nil"/>
              <w:left w:val="single" w:color="000000" w:sz="4" w:space="0"/>
              <w:bottom w:val="nil"/>
              <w:right w:val="single" w:color="000000" w:sz="4" w:space="0"/>
            </w:tcBorders>
            <w:noWrap w:val="0"/>
            <w:vAlign w:val="center"/>
          </w:tcPr>
          <w:p>
            <w:pPr>
              <w:jc w:val="both"/>
              <w:rPr>
                <w:rFonts w:hint="default" w:ascii="Times New Roman" w:hAnsi="Times New Roman" w:eastAsia="宋体" w:cs="Times New Roman"/>
                <w:i w:val="0"/>
                <w:iCs w:val="0"/>
                <w:color w:val="000000"/>
                <w:sz w:val="18"/>
                <w:szCs w:val="18"/>
                <w:u w:val="none"/>
              </w:rPr>
            </w:pPr>
          </w:p>
        </w:tc>
        <w:tc>
          <w:tcPr>
            <w:tcW w:w="1281" w:type="dxa"/>
            <w:tcBorders>
              <w:top w:val="nil"/>
              <w:left w:val="single" w:color="000000" w:sz="4" w:space="0"/>
              <w:bottom w:val="nil"/>
              <w:right w:val="single" w:color="000000" w:sz="4" w:space="0"/>
            </w:tcBorders>
            <w:noWrap w:val="0"/>
            <w:vAlign w:val="center"/>
          </w:tcPr>
          <w:p>
            <w:pPr>
              <w:rPr>
                <w:rFonts w:hint="default" w:ascii="Times New Roman" w:hAnsi="Times New Roman" w:eastAsia="宋体" w:cs="Times New Roman"/>
                <w:b/>
                <w:bCs/>
                <w:i w:val="0"/>
                <w:iCs w:val="0"/>
                <w:color w:val="000000"/>
                <w:sz w:val="18"/>
                <w:szCs w:val="18"/>
                <w:u w:val="none"/>
              </w:rPr>
            </w:pPr>
          </w:p>
        </w:tc>
        <w:tc>
          <w:tcPr>
            <w:tcW w:w="1195" w:type="dxa"/>
            <w:vMerge w:val="continue"/>
            <w:tcBorders>
              <w:top w:val="single" w:color="000000" w:sz="4" w:space="0"/>
              <w:left w:val="nil"/>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资金使用合规性</w:t>
            </w:r>
          </w:p>
        </w:tc>
        <w:tc>
          <w:tcPr>
            <w:tcW w:w="2512"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left"/>
              <w:rPr>
                <w:rFonts w:hint="default" w:ascii="Times New Roman" w:hAnsi="Times New Roman" w:eastAsia="宋体" w:cs="Times New Roman"/>
                <w:spacing w:val="0"/>
                <w:w w:val="100"/>
                <w:kern w:val="2"/>
                <w:sz w:val="18"/>
                <w:szCs w:val="18"/>
                <w:lang w:val="en-US" w:eastAsia="zh-CN" w:bidi="ar-SA"/>
              </w:rPr>
            </w:pPr>
            <w:r>
              <w:rPr>
                <w:rFonts w:hint="eastAsia" w:ascii="Times New Roman" w:hAnsi="Times New Roman" w:cs="Times New Roman"/>
                <w:spacing w:val="0"/>
                <w:w w:val="100"/>
                <w:sz w:val="18"/>
                <w:szCs w:val="18"/>
              </w:rPr>
              <w:t>收支管理规划性指标如实反映部门收支结构，收支管理规范</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spacing w:val="0"/>
                <w:w w:val="100"/>
                <w:kern w:val="2"/>
                <w:sz w:val="18"/>
                <w:szCs w:val="18"/>
                <w:lang w:val="en-US" w:eastAsia="zh-CN" w:bidi="ar-SA"/>
              </w:rPr>
            </w:pPr>
            <w:r>
              <w:rPr>
                <w:rFonts w:hint="eastAsia" w:ascii="Times New Roman" w:hAnsi="Times New Roman" w:cs="Times New Roman"/>
                <w:spacing w:val="0"/>
                <w:w w:val="100"/>
                <w:sz w:val="18"/>
                <w:szCs w:val="18"/>
              </w:rPr>
              <w:t>收支管理规划性指标如实反映部门收支结构，收支管理规范</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 </w:t>
            </w:r>
          </w:p>
        </w:tc>
        <w:tc>
          <w:tcPr>
            <w:tcW w:w="649" w:type="dxa"/>
            <w:tcBorders>
              <w:top w:val="single" w:color="000000" w:sz="4" w:space="0"/>
              <w:left w:val="single" w:color="000000" w:sz="4" w:space="0"/>
              <w:bottom w:val="single" w:color="000000" w:sz="4" w:space="0"/>
              <w:right w:val="nil"/>
            </w:tcBorders>
            <w:noWrap w:val="0"/>
            <w:vAlign w:val="center"/>
          </w:tcPr>
          <w:p>
            <w:pPr>
              <w:jc w:val="center"/>
              <w:rPr>
                <w:rFonts w:hint="eastAsia" w:ascii="Times New Roman" w:hAnsi="Times New Roman" w:eastAsia="宋体" w:cs="Times New Roman"/>
                <w:b/>
                <w:bCs/>
                <w:i w:val="0"/>
                <w:iCs w:val="0"/>
                <w:color w:val="000000"/>
                <w:sz w:val="18"/>
                <w:szCs w:val="18"/>
                <w:u w:val="none"/>
                <w:lang w:val="en-US" w:eastAsia="zh-CN"/>
              </w:rPr>
            </w:pPr>
            <w:r>
              <w:rPr>
                <w:rFonts w:hint="eastAsia" w:ascii="Times New Roman" w:hAnsi="Times New Roman" w:cs="Times New Roman"/>
                <w:b/>
                <w:bCs/>
                <w:i w:val="0"/>
                <w:iCs w:val="0"/>
                <w:color w:val="000000"/>
                <w:sz w:val="18"/>
                <w:szCs w:val="18"/>
                <w:u w:val="none"/>
                <w:lang w:val="en-US" w:eastAsia="zh-CN"/>
              </w:rPr>
              <w:t>2</w:t>
            </w:r>
          </w:p>
        </w:tc>
        <w:tc>
          <w:tcPr>
            <w:tcW w:w="3414"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r>
      <w:tr>
        <w:tblPrEx>
          <w:tblCellMar>
            <w:top w:w="0" w:type="dxa"/>
            <w:left w:w="108" w:type="dxa"/>
            <w:bottom w:w="0" w:type="dxa"/>
            <w:right w:w="108" w:type="dxa"/>
          </w:tblCellMar>
        </w:tblPrEx>
        <w:trPr>
          <w:trHeight w:val="0" w:hRule="atLeast"/>
        </w:trPr>
        <w:tc>
          <w:tcPr>
            <w:tcW w:w="1596" w:type="dxa"/>
            <w:tcBorders>
              <w:top w:val="nil"/>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绩</w:t>
            </w:r>
          </w:p>
        </w:tc>
        <w:tc>
          <w:tcPr>
            <w:tcW w:w="1281" w:type="dxa"/>
            <w:tcBorders>
              <w:top w:val="nil"/>
              <w:left w:val="single" w:color="000000" w:sz="4" w:space="0"/>
              <w:bottom w:val="nil"/>
              <w:right w:val="single" w:color="000000" w:sz="4" w:space="0"/>
            </w:tcBorders>
            <w:noWrap w:val="0"/>
            <w:vAlign w:val="center"/>
          </w:tcPr>
          <w:p>
            <w:pPr>
              <w:rPr>
                <w:rFonts w:hint="default" w:ascii="Times New Roman" w:hAnsi="Times New Roman" w:eastAsia="宋体" w:cs="Times New Roman"/>
                <w:b/>
                <w:bCs/>
                <w:i w:val="0"/>
                <w:iCs w:val="0"/>
                <w:color w:val="000000"/>
                <w:sz w:val="18"/>
                <w:szCs w:val="18"/>
                <w:u w:val="none"/>
              </w:rPr>
            </w:pPr>
          </w:p>
        </w:tc>
        <w:tc>
          <w:tcPr>
            <w:tcW w:w="1195" w:type="dxa"/>
            <w:vMerge w:val="continue"/>
            <w:tcBorders>
              <w:top w:val="single" w:color="000000" w:sz="4" w:space="0"/>
              <w:left w:val="nil"/>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预决算信息公开性</w:t>
            </w:r>
          </w:p>
        </w:tc>
        <w:tc>
          <w:tcPr>
            <w:tcW w:w="2512"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left"/>
              <w:rPr>
                <w:rFonts w:hint="default" w:ascii="Times New Roman" w:hAnsi="Times New Roman" w:eastAsia="宋体" w:cs="Times New Roman"/>
                <w:spacing w:val="0"/>
                <w:w w:val="100"/>
                <w:kern w:val="2"/>
                <w:sz w:val="18"/>
                <w:szCs w:val="18"/>
                <w:lang w:val="en-US" w:eastAsia="zh-CN" w:bidi="ar-SA"/>
              </w:rPr>
            </w:pPr>
            <w:r>
              <w:rPr>
                <w:rFonts w:hint="eastAsia" w:ascii="Times New Roman" w:hAnsi="Times New Roman" w:cs="Times New Roman"/>
                <w:spacing w:val="0"/>
                <w:w w:val="100"/>
                <w:sz w:val="18"/>
                <w:szCs w:val="18"/>
              </w:rPr>
              <w:t>2020年预决算信息及时在门户网站公开</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spacing w:val="0"/>
                <w:w w:val="100"/>
                <w:kern w:val="2"/>
                <w:sz w:val="18"/>
                <w:szCs w:val="18"/>
                <w:lang w:val="en-US" w:eastAsia="zh-CN" w:bidi="ar-SA"/>
              </w:rPr>
            </w:pPr>
            <w:r>
              <w:rPr>
                <w:rFonts w:hint="eastAsia" w:ascii="Times New Roman" w:hAnsi="Times New Roman" w:cs="Times New Roman"/>
                <w:spacing w:val="0"/>
                <w:w w:val="100"/>
                <w:sz w:val="18"/>
                <w:szCs w:val="18"/>
              </w:rPr>
              <w:t>2020年预决算数据真实、完整并通过上级部门审核 ，已及时在门户网站公开</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 </w:t>
            </w:r>
          </w:p>
        </w:tc>
        <w:tc>
          <w:tcPr>
            <w:tcW w:w="649" w:type="dxa"/>
            <w:tcBorders>
              <w:top w:val="single" w:color="000000" w:sz="4" w:space="0"/>
              <w:left w:val="single" w:color="000000" w:sz="4" w:space="0"/>
              <w:bottom w:val="single" w:color="000000" w:sz="4" w:space="0"/>
              <w:right w:val="nil"/>
            </w:tcBorders>
            <w:noWrap w:val="0"/>
            <w:vAlign w:val="center"/>
          </w:tcPr>
          <w:p>
            <w:pPr>
              <w:jc w:val="center"/>
              <w:rPr>
                <w:rFonts w:hint="eastAsia" w:ascii="Times New Roman" w:hAnsi="Times New Roman" w:eastAsia="宋体" w:cs="Times New Roman"/>
                <w:b/>
                <w:bCs/>
                <w:i w:val="0"/>
                <w:iCs w:val="0"/>
                <w:color w:val="000000"/>
                <w:sz w:val="18"/>
                <w:szCs w:val="18"/>
                <w:u w:val="none"/>
                <w:lang w:val="en-US" w:eastAsia="zh-CN"/>
              </w:rPr>
            </w:pPr>
            <w:r>
              <w:rPr>
                <w:rFonts w:hint="eastAsia" w:ascii="Times New Roman" w:hAnsi="Times New Roman" w:cs="Times New Roman"/>
                <w:b/>
                <w:bCs/>
                <w:i w:val="0"/>
                <w:iCs w:val="0"/>
                <w:color w:val="000000"/>
                <w:sz w:val="18"/>
                <w:szCs w:val="18"/>
                <w:u w:val="none"/>
                <w:lang w:val="en-US" w:eastAsia="zh-CN"/>
              </w:rPr>
              <w:t>2</w:t>
            </w:r>
          </w:p>
        </w:tc>
        <w:tc>
          <w:tcPr>
            <w:tcW w:w="3414"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r>
      <w:tr>
        <w:tblPrEx>
          <w:tblCellMar>
            <w:top w:w="0" w:type="dxa"/>
            <w:left w:w="108" w:type="dxa"/>
            <w:bottom w:w="0" w:type="dxa"/>
            <w:right w:w="108" w:type="dxa"/>
          </w:tblCellMar>
        </w:tblPrEx>
        <w:trPr>
          <w:trHeight w:val="0" w:hRule="atLeast"/>
        </w:trPr>
        <w:tc>
          <w:tcPr>
            <w:tcW w:w="1596" w:type="dxa"/>
            <w:tcBorders>
              <w:top w:val="nil"/>
              <w:left w:val="single" w:color="000000" w:sz="4" w:space="0"/>
              <w:bottom w:val="nil"/>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281" w:type="dxa"/>
            <w:tcBorders>
              <w:top w:val="nil"/>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过程（30分）</w:t>
            </w:r>
          </w:p>
        </w:tc>
        <w:tc>
          <w:tcPr>
            <w:tcW w:w="1195" w:type="dxa"/>
            <w:vMerge w:val="continue"/>
            <w:tcBorders>
              <w:top w:val="single" w:color="000000" w:sz="4" w:space="0"/>
              <w:left w:val="nil"/>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基础信息完整性</w:t>
            </w:r>
          </w:p>
        </w:tc>
        <w:tc>
          <w:tcPr>
            <w:tcW w:w="2512"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left"/>
              <w:rPr>
                <w:rFonts w:hint="default" w:ascii="Times New Roman" w:hAnsi="Times New Roman" w:eastAsia="宋体" w:cs="Times New Roman"/>
                <w:spacing w:val="0"/>
                <w:w w:val="100"/>
                <w:kern w:val="2"/>
                <w:sz w:val="18"/>
                <w:szCs w:val="18"/>
                <w:lang w:val="en-US" w:eastAsia="zh-CN" w:bidi="ar-SA"/>
              </w:rPr>
            </w:pPr>
            <w:r>
              <w:rPr>
                <w:rFonts w:hint="eastAsia" w:ascii="Times New Roman" w:hAnsi="Times New Roman" w:cs="Times New Roman"/>
                <w:spacing w:val="0"/>
                <w:w w:val="100"/>
                <w:sz w:val="18"/>
                <w:szCs w:val="18"/>
              </w:rPr>
              <w:t>保证基础信息完整</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left"/>
              <w:rPr>
                <w:rFonts w:hint="default" w:ascii="Times New Roman" w:hAnsi="Times New Roman" w:eastAsia="宋体" w:cs="Times New Roman"/>
                <w:spacing w:val="0"/>
                <w:w w:val="100"/>
                <w:kern w:val="2"/>
                <w:sz w:val="18"/>
                <w:szCs w:val="18"/>
                <w:lang w:val="en-US" w:eastAsia="zh-CN" w:bidi="ar-SA"/>
              </w:rPr>
            </w:pPr>
            <w:r>
              <w:rPr>
                <w:rFonts w:hint="eastAsia" w:ascii="Times New Roman" w:hAnsi="Times New Roman" w:cs="Times New Roman"/>
                <w:spacing w:val="0"/>
                <w:w w:val="100"/>
                <w:sz w:val="18"/>
                <w:szCs w:val="18"/>
              </w:rPr>
              <w:t>保证基础信息完整</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 </w:t>
            </w:r>
          </w:p>
        </w:tc>
        <w:tc>
          <w:tcPr>
            <w:tcW w:w="649" w:type="dxa"/>
            <w:tcBorders>
              <w:top w:val="single" w:color="000000" w:sz="4" w:space="0"/>
              <w:left w:val="single" w:color="000000" w:sz="4" w:space="0"/>
              <w:bottom w:val="single" w:color="000000" w:sz="4" w:space="0"/>
              <w:right w:val="nil"/>
            </w:tcBorders>
            <w:noWrap w:val="0"/>
            <w:vAlign w:val="center"/>
          </w:tcPr>
          <w:p>
            <w:pPr>
              <w:jc w:val="center"/>
              <w:rPr>
                <w:rFonts w:hint="eastAsia" w:ascii="Times New Roman" w:hAnsi="Times New Roman" w:eastAsia="宋体" w:cs="Times New Roman"/>
                <w:b/>
                <w:bCs/>
                <w:i w:val="0"/>
                <w:iCs w:val="0"/>
                <w:color w:val="000000"/>
                <w:sz w:val="18"/>
                <w:szCs w:val="18"/>
                <w:u w:val="none"/>
                <w:lang w:val="en-US" w:eastAsia="zh-CN"/>
              </w:rPr>
            </w:pPr>
            <w:r>
              <w:rPr>
                <w:rFonts w:hint="eastAsia" w:ascii="Times New Roman" w:hAnsi="Times New Roman" w:cs="Times New Roman"/>
                <w:b/>
                <w:bCs/>
                <w:i w:val="0"/>
                <w:iCs w:val="0"/>
                <w:color w:val="000000"/>
                <w:sz w:val="18"/>
                <w:szCs w:val="18"/>
                <w:u w:val="none"/>
                <w:lang w:val="en-US" w:eastAsia="zh-CN"/>
              </w:rPr>
              <w:t>2</w:t>
            </w:r>
          </w:p>
        </w:tc>
        <w:tc>
          <w:tcPr>
            <w:tcW w:w="3414"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r>
      <w:tr>
        <w:tblPrEx>
          <w:tblCellMar>
            <w:top w:w="0" w:type="dxa"/>
            <w:left w:w="108" w:type="dxa"/>
            <w:bottom w:w="0" w:type="dxa"/>
            <w:right w:w="108" w:type="dxa"/>
          </w:tblCellMar>
        </w:tblPrEx>
        <w:trPr>
          <w:trHeight w:val="2000" w:hRule="atLeast"/>
        </w:trPr>
        <w:tc>
          <w:tcPr>
            <w:tcW w:w="1596" w:type="dxa"/>
            <w:tcBorders>
              <w:top w:val="nil"/>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效</w:t>
            </w:r>
          </w:p>
        </w:tc>
        <w:tc>
          <w:tcPr>
            <w:tcW w:w="1281" w:type="dxa"/>
            <w:tcBorders>
              <w:top w:val="nil"/>
              <w:left w:val="single" w:color="000000" w:sz="4" w:space="0"/>
              <w:bottom w:val="nil"/>
              <w:right w:val="single" w:color="000000" w:sz="4" w:space="0"/>
            </w:tcBorders>
            <w:noWrap w:val="0"/>
            <w:vAlign w:val="center"/>
          </w:tcPr>
          <w:p>
            <w:pPr>
              <w:rPr>
                <w:rFonts w:hint="default" w:ascii="Times New Roman" w:hAnsi="Times New Roman" w:eastAsia="宋体" w:cs="Times New Roman"/>
                <w:b/>
                <w:bCs/>
                <w:i w:val="0"/>
                <w:iCs w:val="0"/>
                <w:color w:val="000000"/>
                <w:sz w:val="18"/>
                <w:szCs w:val="18"/>
                <w:u w:val="none"/>
              </w:rPr>
            </w:pPr>
          </w:p>
        </w:tc>
        <w:tc>
          <w:tcPr>
            <w:tcW w:w="1195" w:type="dxa"/>
            <w:vMerge w:val="restart"/>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资产管理</w:t>
            </w: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资产管理制度健全性</w:t>
            </w:r>
          </w:p>
        </w:tc>
        <w:tc>
          <w:tcPr>
            <w:tcW w:w="2512"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left"/>
              <w:rPr>
                <w:rFonts w:hint="default" w:ascii="Times New Roman" w:hAnsi="Times New Roman" w:eastAsia="宋体" w:cs="Times New Roman"/>
                <w:b/>
                <w:bCs/>
                <w:i w:val="0"/>
                <w:iCs w:val="0"/>
                <w:color w:val="000000"/>
                <w:spacing w:val="0"/>
                <w:w w:val="100"/>
                <w:sz w:val="18"/>
                <w:szCs w:val="18"/>
                <w:u w:val="none"/>
              </w:rPr>
            </w:pPr>
            <w:r>
              <w:rPr>
                <w:rFonts w:hint="eastAsia" w:ascii="Times New Roman" w:hAnsi="Times New Roman" w:cs="Times New Roman"/>
                <w:spacing w:val="0"/>
                <w:w w:val="100"/>
                <w:sz w:val="18"/>
                <w:szCs w:val="18"/>
              </w:rPr>
              <w:t>制定相关管理办法，规划固定资产的采购，使用，处置；固定资产保存完整，配置合理；固定资产财务管理合规，账实相符，处置规范</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left"/>
              <w:rPr>
                <w:rFonts w:hint="default" w:ascii="Times New Roman" w:hAnsi="Times New Roman" w:eastAsia="宋体" w:cs="Times New Roman"/>
                <w:b/>
                <w:bCs/>
                <w:i w:val="0"/>
                <w:iCs w:val="0"/>
                <w:color w:val="000000"/>
                <w:spacing w:val="0"/>
                <w:w w:val="100"/>
                <w:sz w:val="18"/>
                <w:szCs w:val="18"/>
                <w:u w:val="none"/>
              </w:rPr>
            </w:pPr>
            <w:r>
              <w:rPr>
                <w:rFonts w:hint="eastAsia" w:ascii="Times New Roman" w:hAnsi="Times New Roman" w:cs="Times New Roman"/>
                <w:spacing w:val="0"/>
                <w:w w:val="100"/>
                <w:sz w:val="18"/>
                <w:szCs w:val="18"/>
              </w:rPr>
              <w:t>严格按省财政厅下发的资产管理办法制定本单位固定资产管理办法，并严格执行。</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 </w:t>
            </w:r>
          </w:p>
        </w:tc>
        <w:tc>
          <w:tcPr>
            <w:tcW w:w="649" w:type="dxa"/>
            <w:tcBorders>
              <w:top w:val="single" w:color="000000" w:sz="4" w:space="0"/>
              <w:left w:val="single" w:color="000000" w:sz="4" w:space="0"/>
              <w:bottom w:val="single" w:color="000000" w:sz="4" w:space="0"/>
              <w:right w:val="nil"/>
            </w:tcBorders>
            <w:noWrap w:val="0"/>
            <w:vAlign w:val="center"/>
          </w:tcPr>
          <w:p>
            <w:pPr>
              <w:jc w:val="center"/>
              <w:rPr>
                <w:rFonts w:hint="eastAsia" w:ascii="Times New Roman" w:hAnsi="Times New Roman" w:eastAsia="宋体" w:cs="Times New Roman"/>
                <w:b/>
                <w:bCs/>
                <w:i w:val="0"/>
                <w:iCs w:val="0"/>
                <w:color w:val="000000"/>
                <w:sz w:val="18"/>
                <w:szCs w:val="18"/>
                <w:u w:val="none"/>
                <w:lang w:val="en-US" w:eastAsia="zh-CN"/>
              </w:rPr>
            </w:pPr>
            <w:r>
              <w:rPr>
                <w:rFonts w:hint="eastAsia" w:ascii="Times New Roman" w:hAnsi="Times New Roman" w:cs="Times New Roman"/>
                <w:b/>
                <w:bCs/>
                <w:i w:val="0"/>
                <w:iCs w:val="0"/>
                <w:color w:val="000000"/>
                <w:sz w:val="18"/>
                <w:szCs w:val="18"/>
                <w:u w:val="none"/>
                <w:lang w:val="en-US" w:eastAsia="zh-CN"/>
              </w:rPr>
              <w:t>2</w:t>
            </w:r>
          </w:p>
        </w:tc>
        <w:tc>
          <w:tcPr>
            <w:tcW w:w="3414"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r>
      <w:tr>
        <w:tblPrEx>
          <w:tblCellMar>
            <w:top w:w="0" w:type="dxa"/>
            <w:left w:w="108" w:type="dxa"/>
            <w:bottom w:w="0" w:type="dxa"/>
            <w:right w:w="108" w:type="dxa"/>
          </w:tblCellMar>
        </w:tblPrEx>
        <w:trPr>
          <w:trHeight w:val="0" w:hRule="atLeast"/>
        </w:trPr>
        <w:tc>
          <w:tcPr>
            <w:tcW w:w="1596" w:type="dxa"/>
            <w:tcBorders>
              <w:top w:val="nil"/>
              <w:left w:val="single" w:color="000000" w:sz="4" w:space="0"/>
              <w:bottom w:val="nil"/>
              <w:right w:val="single" w:color="000000" w:sz="4" w:space="0"/>
            </w:tcBorders>
            <w:noWrap/>
            <w:vAlign w:val="center"/>
          </w:tcPr>
          <w:p>
            <w:pPr>
              <w:rPr>
                <w:rFonts w:hint="default" w:ascii="Times New Roman" w:hAnsi="Times New Roman" w:eastAsia="宋体" w:cs="Times New Roman"/>
                <w:i w:val="0"/>
                <w:iCs w:val="0"/>
                <w:color w:val="000000"/>
                <w:sz w:val="22"/>
                <w:szCs w:val="22"/>
                <w:u w:val="none"/>
              </w:rPr>
            </w:pPr>
          </w:p>
        </w:tc>
        <w:tc>
          <w:tcPr>
            <w:tcW w:w="1281" w:type="dxa"/>
            <w:tcBorders>
              <w:top w:val="nil"/>
              <w:left w:val="single" w:color="000000" w:sz="4" w:space="0"/>
              <w:bottom w:val="nil"/>
              <w:right w:val="single" w:color="000000" w:sz="4" w:space="0"/>
            </w:tcBorders>
            <w:noWrap w:val="0"/>
            <w:vAlign w:val="center"/>
          </w:tcPr>
          <w:p>
            <w:pPr>
              <w:rPr>
                <w:rFonts w:hint="default" w:ascii="Times New Roman" w:hAnsi="Times New Roman" w:eastAsia="宋体" w:cs="Times New Roman"/>
                <w:b/>
                <w:bCs/>
                <w:i w:val="0"/>
                <w:iCs w:val="0"/>
                <w:color w:val="000000"/>
                <w:sz w:val="18"/>
                <w:szCs w:val="18"/>
                <w:u w:val="none"/>
              </w:rPr>
            </w:pPr>
          </w:p>
        </w:tc>
        <w:tc>
          <w:tcPr>
            <w:tcW w:w="1195" w:type="dxa"/>
            <w:vMerge w:val="continue"/>
            <w:tcBorders>
              <w:top w:val="single" w:color="000000" w:sz="4" w:space="0"/>
              <w:left w:val="nil"/>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资产管理安全性</w:t>
            </w:r>
          </w:p>
        </w:tc>
        <w:tc>
          <w:tcPr>
            <w:tcW w:w="251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b/>
                <w:bCs/>
                <w:i w:val="0"/>
                <w:iCs w:val="0"/>
                <w:color w:val="000000"/>
                <w:spacing w:val="0"/>
                <w:w w:val="100"/>
                <w:sz w:val="18"/>
                <w:szCs w:val="18"/>
                <w:u w:val="none"/>
              </w:rPr>
            </w:pPr>
            <w:r>
              <w:rPr>
                <w:rFonts w:hint="eastAsia" w:ascii="Times New Roman" w:hAnsi="Times New Roman" w:cs="Times New Roman"/>
                <w:spacing w:val="0"/>
                <w:w w:val="100"/>
                <w:sz w:val="18"/>
                <w:szCs w:val="18"/>
              </w:rPr>
              <w:t>资产管理有专人贴标管理</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b/>
                <w:bCs/>
                <w:i w:val="0"/>
                <w:iCs w:val="0"/>
                <w:color w:val="000000"/>
                <w:spacing w:val="0"/>
                <w:w w:val="100"/>
                <w:sz w:val="18"/>
                <w:szCs w:val="18"/>
                <w:u w:val="none"/>
              </w:rPr>
            </w:pPr>
            <w:r>
              <w:rPr>
                <w:rFonts w:hint="eastAsia" w:ascii="Times New Roman" w:hAnsi="Times New Roman" w:cs="Times New Roman"/>
                <w:spacing w:val="0"/>
                <w:w w:val="100"/>
                <w:sz w:val="18"/>
                <w:szCs w:val="18"/>
              </w:rPr>
              <w:t>资产管理有专人贴标管理</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 </w:t>
            </w:r>
          </w:p>
        </w:tc>
        <w:tc>
          <w:tcPr>
            <w:tcW w:w="649" w:type="dxa"/>
            <w:tcBorders>
              <w:top w:val="single" w:color="000000" w:sz="4" w:space="0"/>
              <w:left w:val="single" w:color="000000" w:sz="4" w:space="0"/>
              <w:bottom w:val="single" w:color="000000" w:sz="4" w:space="0"/>
              <w:right w:val="nil"/>
            </w:tcBorders>
            <w:noWrap w:val="0"/>
            <w:vAlign w:val="center"/>
          </w:tcPr>
          <w:p>
            <w:pPr>
              <w:jc w:val="center"/>
              <w:rPr>
                <w:rFonts w:hint="default" w:ascii="Times New Roman" w:hAnsi="Times New Roman" w:eastAsia="宋体" w:cs="Times New Roman"/>
                <w:b/>
                <w:bCs/>
                <w:i w:val="0"/>
                <w:iCs w:val="0"/>
                <w:color w:val="000000"/>
                <w:sz w:val="18"/>
                <w:szCs w:val="18"/>
                <w:u w:val="none"/>
                <w:lang w:val="en-US" w:eastAsia="zh-CN"/>
              </w:rPr>
            </w:pPr>
            <w:r>
              <w:rPr>
                <w:rFonts w:hint="eastAsia" w:ascii="Times New Roman" w:hAnsi="Times New Roman" w:cs="Times New Roman"/>
                <w:b/>
                <w:bCs/>
                <w:i w:val="0"/>
                <w:iCs w:val="0"/>
                <w:color w:val="000000"/>
                <w:sz w:val="18"/>
                <w:szCs w:val="18"/>
                <w:u w:val="none"/>
                <w:lang w:val="en-US" w:eastAsia="zh-CN"/>
              </w:rPr>
              <w:t>3</w:t>
            </w:r>
          </w:p>
        </w:tc>
        <w:tc>
          <w:tcPr>
            <w:tcW w:w="3414"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r>
      <w:tr>
        <w:tblPrEx>
          <w:tblCellMar>
            <w:top w:w="0" w:type="dxa"/>
            <w:left w:w="108" w:type="dxa"/>
            <w:bottom w:w="0" w:type="dxa"/>
            <w:right w:w="108" w:type="dxa"/>
          </w:tblCellMar>
        </w:tblPrEx>
        <w:trPr>
          <w:trHeight w:val="363" w:hRule="exact"/>
        </w:trPr>
        <w:tc>
          <w:tcPr>
            <w:tcW w:w="1596" w:type="dxa"/>
            <w:tcBorders>
              <w:top w:val="nil"/>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指</w:t>
            </w:r>
          </w:p>
        </w:tc>
        <w:tc>
          <w:tcPr>
            <w:tcW w:w="1281" w:type="dxa"/>
            <w:tcBorders>
              <w:top w:val="nil"/>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b/>
                <w:bCs/>
                <w:i w:val="0"/>
                <w:iCs w:val="0"/>
                <w:color w:val="000000"/>
                <w:sz w:val="18"/>
                <w:szCs w:val="18"/>
                <w:u w:val="none"/>
              </w:rPr>
            </w:pPr>
          </w:p>
        </w:tc>
        <w:tc>
          <w:tcPr>
            <w:tcW w:w="1195" w:type="dxa"/>
            <w:vMerge w:val="continue"/>
            <w:tcBorders>
              <w:top w:val="single" w:color="000000" w:sz="4" w:space="0"/>
              <w:left w:val="nil"/>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固定资产利用率</w:t>
            </w:r>
          </w:p>
        </w:tc>
        <w:tc>
          <w:tcPr>
            <w:tcW w:w="2512"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left"/>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sz w:val="18"/>
                <w:szCs w:val="18"/>
              </w:rPr>
              <w:t>100%</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left"/>
              <w:rPr>
                <w:rFonts w:hint="default" w:ascii="Times New Roman" w:hAnsi="Times New Roman" w:eastAsia="宋体" w:cs="Times New Roman"/>
                <w:b/>
                <w:bCs/>
                <w:i w:val="0"/>
                <w:iCs w:val="0"/>
                <w:color w:val="000000"/>
                <w:sz w:val="18"/>
                <w:szCs w:val="18"/>
                <w:u w:val="none"/>
              </w:rPr>
            </w:pPr>
            <w:r>
              <w:rPr>
                <w:rFonts w:hint="eastAsia" w:ascii="Times New Roman" w:hAnsi="Times New Roman" w:cs="Times New Roman"/>
                <w:sz w:val="18"/>
                <w:szCs w:val="18"/>
              </w:rPr>
              <w:t>100%</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 </w:t>
            </w:r>
          </w:p>
        </w:tc>
        <w:tc>
          <w:tcPr>
            <w:tcW w:w="649" w:type="dxa"/>
            <w:tcBorders>
              <w:top w:val="single" w:color="000000" w:sz="4" w:space="0"/>
              <w:left w:val="single" w:color="000000" w:sz="4" w:space="0"/>
              <w:bottom w:val="single" w:color="000000" w:sz="4" w:space="0"/>
              <w:right w:val="nil"/>
            </w:tcBorders>
            <w:noWrap w:val="0"/>
            <w:vAlign w:val="center"/>
          </w:tcPr>
          <w:p>
            <w:pPr>
              <w:jc w:val="center"/>
              <w:rPr>
                <w:rFonts w:hint="eastAsia" w:ascii="Times New Roman" w:hAnsi="Times New Roman" w:eastAsia="宋体" w:cs="Times New Roman"/>
                <w:b/>
                <w:bCs/>
                <w:i w:val="0"/>
                <w:iCs w:val="0"/>
                <w:color w:val="000000"/>
                <w:sz w:val="18"/>
                <w:szCs w:val="18"/>
                <w:u w:val="none"/>
                <w:lang w:val="en-US" w:eastAsia="zh-CN"/>
              </w:rPr>
            </w:pPr>
            <w:r>
              <w:rPr>
                <w:rFonts w:hint="eastAsia" w:ascii="Times New Roman" w:hAnsi="Times New Roman" w:cs="Times New Roman"/>
                <w:b/>
                <w:bCs/>
                <w:i w:val="0"/>
                <w:iCs w:val="0"/>
                <w:color w:val="000000"/>
                <w:sz w:val="18"/>
                <w:szCs w:val="18"/>
                <w:u w:val="none"/>
                <w:lang w:val="en-US" w:eastAsia="zh-CN"/>
              </w:rPr>
              <w:t>3</w:t>
            </w:r>
          </w:p>
        </w:tc>
        <w:tc>
          <w:tcPr>
            <w:tcW w:w="3414"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r>
      <w:tr>
        <w:tblPrEx>
          <w:tblCellMar>
            <w:top w:w="0" w:type="dxa"/>
            <w:left w:w="108" w:type="dxa"/>
            <w:bottom w:w="0" w:type="dxa"/>
            <w:right w:w="108" w:type="dxa"/>
          </w:tblCellMar>
        </w:tblPrEx>
        <w:trPr>
          <w:trHeight w:val="363" w:hRule="exact"/>
        </w:trPr>
        <w:tc>
          <w:tcPr>
            <w:tcW w:w="1596" w:type="dxa"/>
            <w:tcBorders>
              <w:top w:val="nil"/>
              <w:left w:val="single" w:color="000000" w:sz="4" w:space="0"/>
              <w:bottom w:val="nil"/>
              <w:right w:val="single" w:color="000000" w:sz="4" w:space="0"/>
            </w:tcBorders>
            <w:noWrap/>
            <w:vAlign w:val="center"/>
          </w:tcPr>
          <w:p>
            <w:pPr>
              <w:rPr>
                <w:rFonts w:hint="default" w:ascii="Times New Roman" w:hAnsi="Times New Roman" w:eastAsia="宋体" w:cs="Times New Roman"/>
                <w:i w:val="0"/>
                <w:iCs w:val="0"/>
                <w:color w:val="000000"/>
                <w:sz w:val="22"/>
                <w:szCs w:val="22"/>
                <w:u w:val="none"/>
              </w:rPr>
            </w:pPr>
          </w:p>
        </w:tc>
        <w:tc>
          <w:tcPr>
            <w:tcW w:w="1281" w:type="dxa"/>
            <w:vMerge w:val="restart"/>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产出（10分）</w:t>
            </w:r>
          </w:p>
        </w:tc>
        <w:tc>
          <w:tcPr>
            <w:tcW w:w="119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职责履行</w:t>
            </w: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实际完成率</w:t>
            </w:r>
          </w:p>
        </w:tc>
        <w:tc>
          <w:tcPr>
            <w:tcW w:w="2512"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left"/>
              <w:rPr>
                <w:rFonts w:hint="default" w:ascii="Times New Roman" w:hAnsi="Times New Roman" w:eastAsia="宋体" w:cs="Times New Roman"/>
                <w:kern w:val="2"/>
                <w:sz w:val="18"/>
                <w:szCs w:val="18"/>
                <w:lang w:val="en-US" w:eastAsia="zh-CN" w:bidi="ar-SA"/>
              </w:rPr>
            </w:pPr>
            <w:r>
              <w:rPr>
                <w:rFonts w:hint="eastAsia" w:ascii="Times New Roman" w:hAnsi="Times New Roman" w:cs="Times New Roman"/>
                <w:sz w:val="18"/>
                <w:szCs w:val="18"/>
              </w:rPr>
              <w:t>100%</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left"/>
              <w:rPr>
                <w:rFonts w:hint="default" w:ascii="Times New Roman" w:hAnsi="Times New Roman" w:eastAsia="宋体" w:cs="Times New Roman"/>
                <w:kern w:val="2"/>
                <w:sz w:val="18"/>
                <w:szCs w:val="18"/>
                <w:lang w:val="en-US" w:eastAsia="zh-CN" w:bidi="ar-SA"/>
              </w:rPr>
            </w:pPr>
            <w:r>
              <w:rPr>
                <w:rFonts w:hint="eastAsia" w:ascii="Times New Roman" w:hAnsi="Times New Roman" w:cs="Times New Roman"/>
                <w:sz w:val="18"/>
                <w:szCs w:val="18"/>
                <w:lang w:val="en-US" w:eastAsia="zh-CN"/>
              </w:rPr>
              <w:t>95.35</w:t>
            </w:r>
            <w:r>
              <w:rPr>
                <w:rFonts w:hint="eastAsia" w:ascii="Times New Roman" w:hAnsi="Times New Roman" w:cs="Times New Roman"/>
                <w:sz w:val="18"/>
                <w:szCs w:val="18"/>
              </w:rPr>
              <w:t>%</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 </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i w:val="0"/>
                <w:iCs w:val="0"/>
                <w:color w:val="000000"/>
                <w:sz w:val="18"/>
                <w:szCs w:val="18"/>
                <w:u w:val="none"/>
                <w:lang w:val="en-US" w:eastAsia="zh-CN"/>
              </w:rPr>
            </w:pPr>
            <w:r>
              <w:rPr>
                <w:rFonts w:hint="eastAsia" w:ascii="Times New Roman" w:hAnsi="Times New Roman" w:cs="Times New Roman"/>
                <w:i w:val="0"/>
                <w:iCs w:val="0"/>
                <w:color w:val="000000"/>
                <w:sz w:val="18"/>
                <w:szCs w:val="18"/>
                <w:u w:val="none"/>
                <w:lang w:val="en-US" w:eastAsia="zh-CN"/>
              </w:rPr>
              <w:t>2</w:t>
            </w:r>
          </w:p>
        </w:tc>
        <w:tc>
          <w:tcPr>
            <w:tcW w:w="3414" w:type="dxa"/>
            <w:tcBorders>
              <w:top w:val="nil"/>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iCs w:val="0"/>
                <w:color w:val="000000"/>
                <w:sz w:val="18"/>
                <w:szCs w:val="18"/>
                <w:u w:val="none"/>
              </w:rPr>
            </w:pPr>
          </w:p>
        </w:tc>
      </w:tr>
      <w:tr>
        <w:tblPrEx>
          <w:tblCellMar>
            <w:top w:w="0" w:type="dxa"/>
            <w:left w:w="108" w:type="dxa"/>
            <w:bottom w:w="0" w:type="dxa"/>
            <w:right w:w="108" w:type="dxa"/>
          </w:tblCellMar>
        </w:tblPrEx>
        <w:trPr>
          <w:trHeight w:val="363" w:hRule="exact"/>
        </w:trPr>
        <w:tc>
          <w:tcPr>
            <w:tcW w:w="1596" w:type="dxa"/>
            <w:tcBorders>
              <w:top w:val="nil"/>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标</w:t>
            </w:r>
          </w:p>
        </w:tc>
        <w:tc>
          <w:tcPr>
            <w:tcW w:w="1281" w:type="dxa"/>
            <w:vMerge w:val="continue"/>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195"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完成及时率</w:t>
            </w:r>
          </w:p>
        </w:tc>
        <w:tc>
          <w:tcPr>
            <w:tcW w:w="2512"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left"/>
              <w:rPr>
                <w:rFonts w:hint="default" w:ascii="Times New Roman" w:hAnsi="Times New Roman" w:eastAsia="宋体" w:cs="Times New Roman"/>
                <w:kern w:val="2"/>
                <w:sz w:val="18"/>
                <w:szCs w:val="18"/>
                <w:lang w:val="en-US" w:eastAsia="zh-CN" w:bidi="ar-SA"/>
              </w:rPr>
            </w:pPr>
            <w:r>
              <w:rPr>
                <w:rFonts w:hint="eastAsia" w:ascii="Times New Roman" w:hAnsi="Times New Roman" w:cs="Times New Roman"/>
                <w:sz w:val="18"/>
                <w:szCs w:val="18"/>
              </w:rPr>
              <w:t>100%</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left"/>
              <w:rPr>
                <w:rFonts w:hint="default" w:ascii="Times New Roman" w:hAnsi="Times New Roman" w:eastAsia="宋体" w:cs="Times New Roman"/>
                <w:kern w:val="2"/>
                <w:sz w:val="18"/>
                <w:szCs w:val="18"/>
                <w:lang w:val="en-US" w:eastAsia="zh-CN" w:bidi="ar-SA"/>
              </w:rPr>
            </w:pPr>
            <w:r>
              <w:rPr>
                <w:rFonts w:hint="eastAsia" w:ascii="Times New Roman" w:hAnsi="Times New Roman" w:cs="Times New Roman"/>
                <w:sz w:val="18"/>
                <w:szCs w:val="18"/>
              </w:rPr>
              <w:t>100%</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 </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i w:val="0"/>
                <w:iCs w:val="0"/>
                <w:color w:val="000000"/>
                <w:sz w:val="18"/>
                <w:szCs w:val="18"/>
                <w:u w:val="none"/>
                <w:lang w:val="en-US" w:eastAsia="zh-CN"/>
              </w:rPr>
            </w:pPr>
            <w:r>
              <w:rPr>
                <w:rFonts w:hint="eastAsia" w:ascii="Times New Roman" w:hAnsi="Times New Roman" w:cs="Times New Roman"/>
                <w:i w:val="0"/>
                <w:iCs w:val="0"/>
                <w:color w:val="000000"/>
                <w:sz w:val="18"/>
                <w:szCs w:val="18"/>
                <w:u w:val="none"/>
                <w:lang w:val="en-US" w:eastAsia="zh-CN"/>
              </w:rPr>
              <w:t>3</w:t>
            </w:r>
          </w:p>
        </w:tc>
        <w:tc>
          <w:tcPr>
            <w:tcW w:w="341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iCs w:val="0"/>
                <w:color w:val="000000"/>
                <w:sz w:val="18"/>
                <w:szCs w:val="18"/>
                <w:u w:val="none"/>
              </w:rPr>
            </w:pPr>
          </w:p>
        </w:tc>
      </w:tr>
      <w:tr>
        <w:tblPrEx>
          <w:tblCellMar>
            <w:top w:w="0" w:type="dxa"/>
            <w:left w:w="108" w:type="dxa"/>
            <w:bottom w:w="0" w:type="dxa"/>
            <w:right w:w="108" w:type="dxa"/>
          </w:tblCellMar>
        </w:tblPrEx>
        <w:trPr>
          <w:trHeight w:val="363" w:hRule="exact"/>
        </w:trPr>
        <w:tc>
          <w:tcPr>
            <w:tcW w:w="1596" w:type="dxa"/>
            <w:tcBorders>
              <w:top w:val="nil"/>
              <w:left w:val="single" w:color="000000" w:sz="4" w:space="0"/>
              <w:bottom w:val="nil"/>
              <w:right w:val="single" w:color="000000" w:sz="4" w:space="0"/>
            </w:tcBorders>
            <w:noWrap/>
            <w:vAlign w:val="center"/>
          </w:tcPr>
          <w:p>
            <w:pPr>
              <w:rPr>
                <w:rFonts w:hint="default" w:ascii="Times New Roman" w:hAnsi="Times New Roman" w:eastAsia="宋体" w:cs="Times New Roman"/>
                <w:i w:val="0"/>
                <w:iCs w:val="0"/>
                <w:color w:val="000000"/>
                <w:sz w:val="22"/>
                <w:szCs w:val="22"/>
                <w:u w:val="none"/>
              </w:rPr>
            </w:pPr>
          </w:p>
        </w:tc>
        <w:tc>
          <w:tcPr>
            <w:tcW w:w="1281" w:type="dxa"/>
            <w:vMerge w:val="continue"/>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195"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质量达标率</w:t>
            </w:r>
          </w:p>
        </w:tc>
        <w:tc>
          <w:tcPr>
            <w:tcW w:w="2512"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left"/>
              <w:rPr>
                <w:rFonts w:hint="default" w:ascii="Times New Roman" w:hAnsi="Times New Roman" w:eastAsia="宋体" w:cs="Times New Roman"/>
                <w:kern w:val="2"/>
                <w:sz w:val="18"/>
                <w:szCs w:val="18"/>
                <w:lang w:val="en-US" w:eastAsia="zh-CN" w:bidi="ar-SA"/>
              </w:rPr>
            </w:pPr>
            <w:r>
              <w:rPr>
                <w:rFonts w:hint="eastAsia" w:ascii="Times New Roman" w:hAnsi="Times New Roman" w:cs="Times New Roman"/>
                <w:sz w:val="18"/>
                <w:szCs w:val="18"/>
              </w:rPr>
              <w:t>100%</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left"/>
              <w:rPr>
                <w:rFonts w:hint="default" w:ascii="Times New Roman" w:hAnsi="Times New Roman" w:eastAsia="宋体" w:cs="Times New Roman"/>
                <w:kern w:val="2"/>
                <w:sz w:val="18"/>
                <w:szCs w:val="18"/>
                <w:lang w:val="en-US" w:eastAsia="zh-CN" w:bidi="ar-SA"/>
              </w:rPr>
            </w:pPr>
            <w:r>
              <w:rPr>
                <w:rFonts w:hint="eastAsia" w:ascii="Times New Roman" w:hAnsi="Times New Roman" w:cs="Times New Roman"/>
                <w:sz w:val="18"/>
                <w:szCs w:val="18"/>
              </w:rPr>
              <w:t>100%</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 </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18"/>
                <w:szCs w:val="18"/>
                <w:u w:val="none"/>
                <w:lang w:val="en-US" w:eastAsia="zh-CN"/>
              </w:rPr>
            </w:pPr>
            <w:r>
              <w:rPr>
                <w:rFonts w:hint="eastAsia" w:ascii="Times New Roman" w:hAnsi="Times New Roman" w:cs="Times New Roman"/>
                <w:i w:val="0"/>
                <w:iCs w:val="0"/>
                <w:color w:val="000000"/>
                <w:sz w:val="18"/>
                <w:szCs w:val="18"/>
                <w:u w:val="none"/>
                <w:lang w:val="en-US" w:eastAsia="zh-CN"/>
              </w:rPr>
              <w:t>2</w:t>
            </w:r>
          </w:p>
        </w:tc>
        <w:tc>
          <w:tcPr>
            <w:tcW w:w="341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iCs w:val="0"/>
                <w:color w:val="000000"/>
                <w:sz w:val="18"/>
                <w:szCs w:val="18"/>
                <w:u w:val="none"/>
              </w:rPr>
            </w:pPr>
          </w:p>
        </w:tc>
      </w:tr>
      <w:tr>
        <w:tblPrEx>
          <w:tblCellMar>
            <w:top w:w="0" w:type="dxa"/>
            <w:left w:w="108" w:type="dxa"/>
            <w:bottom w:w="0" w:type="dxa"/>
            <w:right w:w="108" w:type="dxa"/>
          </w:tblCellMar>
        </w:tblPrEx>
        <w:trPr>
          <w:trHeight w:val="363" w:hRule="exact"/>
        </w:trPr>
        <w:tc>
          <w:tcPr>
            <w:tcW w:w="1596" w:type="dxa"/>
            <w:tcBorders>
              <w:top w:val="nil"/>
              <w:left w:val="single" w:color="000000" w:sz="4" w:space="0"/>
              <w:bottom w:val="nil"/>
              <w:right w:val="single" w:color="000000" w:sz="4" w:space="0"/>
            </w:tcBorders>
            <w:noWrap/>
            <w:vAlign w:val="center"/>
          </w:tcPr>
          <w:p>
            <w:pPr>
              <w:rPr>
                <w:rFonts w:hint="default" w:ascii="Times New Roman" w:hAnsi="Times New Roman" w:eastAsia="宋体" w:cs="Times New Roman"/>
                <w:i w:val="0"/>
                <w:iCs w:val="0"/>
                <w:color w:val="000000"/>
                <w:sz w:val="22"/>
                <w:szCs w:val="22"/>
                <w:u w:val="none"/>
              </w:rPr>
            </w:pPr>
          </w:p>
        </w:tc>
        <w:tc>
          <w:tcPr>
            <w:tcW w:w="1281" w:type="dxa"/>
            <w:vMerge w:val="continue"/>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195"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重点工作办结率</w:t>
            </w:r>
          </w:p>
        </w:tc>
        <w:tc>
          <w:tcPr>
            <w:tcW w:w="2512"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left"/>
              <w:rPr>
                <w:rFonts w:hint="default" w:ascii="Times New Roman" w:hAnsi="Times New Roman" w:eastAsia="宋体" w:cs="Times New Roman"/>
                <w:kern w:val="2"/>
                <w:sz w:val="18"/>
                <w:szCs w:val="18"/>
                <w:lang w:val="en-US" w:eastAsia="zh-CN" w:bidi="ar-SA"/>
              </w:rPr>
            </w:pPr>
            <w:r>
              <w:rPr>
                <w:rFonts w:hint="eastAsia" w:ascii="Times New Roman" w:hAnsi="Times New Roman" w:cs="Times New Roman"/>
                <w:sz w:val="18"/>
                <w:szCs w:val="18"/>
              </w:rPr>
              <w:t>100%</w:t>
            </w:r>
          </w:p>
        </w:tc>
        <w:tc>
          <w:tcPr>
            <w:tcW w:w="2257" w:type="dxa"/>
            <w:tcBorders>
              <w:top w:val="single" w:color="000000" w:sz="4" w:space="0"/>
              <w:left w:val="single" w:color="000000" w:sz="4" w:space="0"/>
              <w:bottom w:val="single" w:color="000000" w:sz="4" w:space="0"/>
              <w:right w:val="single" w:color="000000" w:sz="4" w:space="0"/>
            </w:tcBorders>
            <w:noWrap w:val="0"/>
            <w:vAlign w:val="center"/>
          </w:tcPr>
          <w:p>
            <w:pPr>
              <w:ind w:firstLine="360" w:firstLineChars="200"/>
              <w:jc w:val="left"/>
              <w:rPr>
                <w:rFonts w:hint="default" w:ascii="Times New Roman" w:hAnsi="Times New Roman" w:eastAsia="宋体" w:cs="Times New Roman"/>
                <w:kern w:val="2"/>
                <w:sz w:val="18"/>
                <w:szCs w:val="18"/>
                <w:lang w:val="en-US" w:eastAsia="zh-CN" w:bidi="ar-SA"/>
              </w:rPr>
            </w:pPr>
            <w:r>
              <w:rPr>
                <w:rFonts w:hint="eastAsia" w:ascii="Times New Roman" w:hAnsi="Times New Roman" w:cs="Times New Roman"/>
                <w:sz w:val="18"/>
                <w:szCs w:val="18"/>
              </w:rPr>
              <w:t>100%</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 </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i w:val="0"/>
                <w:iCs w:val="0"/>
                <w:color w:val="000000"/>
                <w:sz w:val="18"/>
                <w:szCs w:val="18"/>
                <w:u w:val="none"/>
                <w:lang w:val="en-US" w:eastAsia="zh-CN"/>
              </w:rPr>
            </w:pPr>
            <w:r>
              <w:rPr>
                <w:rFonts w:hint="eastAsia" w:ascii="Times New Roman" w:hAnsi="Times New Roman" w:cs="Times New Roman"/>
                <w:i w:val="0"/>
                <w:iCs w:val="0"/>
                <w:color w:val="000000"/>
                <w:sz w:val="18"/>
                <w:szCs w:val="18"/>
                <w:u w:val="none"/>
                <w:lang w:val="en-US" w:eastAsia="zh-CN"/>
              </w:rPr>
              <w:t>2</w:t>
            </w:r>
          </w:p>
        </w:tc>
        <w:tc>
          <w:tcPr>
            <w:tcW w:w="341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iCs w:val="0"/>
                <w:color w:val="000000"/>
                <w:sz w:val="18"/>
                <w:szCs w:val="18"/>
                <w:u w:val="none"/>
              </w:rPr>
            </w:pPr>
          </w:p>
        </w:tc>
      </w:tr>
      <w:tr>
        <w:tblPrEx>
          <w:tblCellMar>
            <w:top w:w="0" w:type="dxa"/>
            <w:left w:w="108" w:type="dxa"/>
            <w:bottom w:w="0" w:type="dxa"/>
            <w:right w:w="108" w:type="dxa"/>
          </w:tblCellMar>
        </w:tblPrEx>
        <w:trPr>
          <w:trHeight w:val="629" w:hRule="exact"/>
        </w:trPr>
        <w:tc>
          <w:tcPr>
            <w:tcW w:w="1596" w:type="dxa"/>
            <w:tcBorders>
              <w:top w:val="nil"/>
              <w:left w:val="single" w:color="000000" w:sz="4" w:space="0"/>
              <w:bottom w:val="nil"/>
              <w:right w:val="single" w:color="000000" w:sz="4" w:space="0"/>
            </w:tcBorders>
            <w:noWrap/>
            <w:vAlign w:val="center"/>
          </w:tcPr>
          <w:p>
            <w:pPr>
              <w:rPr>
                <w:rFonts w:hint="default" w:ascii="Times New Roman" w:hAnsi="Times New Roman" w:eastAsia="宋体" w:cs="Times New Roman"/>
                <w:i w:val="0"/>
                <w:iCs w:val="0"/>
                <w:color w:val="000000"/>
                <w:sz w:val="22"/>
                <w:szCs w:val="22"/>
                <w:u w:val="none"/>
              </w:rPr>
            </w:pPr>
          </w:p>
        </w:tc>
        <w:tc>
          <w:tcPr>
            <w:tcW w:w="128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效果（40分）</w:t>
            </w:r>
          </w:p>
        </w:tc>
        <w:tc>
          <w:tcPr>
            <w:tcW w:w="119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履职效益</w:t>
            </w: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经济效益指标</w:t>
            </w:r>
          </w:p>
        </w:tc>
        <w:tc>
          <w:tcPr>
            <w:tcW w:w="47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部门履行职责对经济发展所带来的直接或间接影响。</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 </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18"/>
                <w:szCs w:val="18"/>
                <w:u w:val="none"/>
                <w:lang w:val="en-US" w:eastAsia="zh-CN"/>
              </w:rPr>
            </w:pPr>
            <w:r>
              <w:rPr>
                <w:rFonts w:hint="eastAsia" w:ascii="Times New Roman" w:hAnsi="Times New Roman" w:cs="Times New Roman"/>
                <w:i w:val="0"/>
                <w:iCs w:val="0"/>
                <w:color w:val="000000"/>
                <w:sz w:val="18"/>
                <w:szCs w:val="18"/>
                <w:u w:val="none"/>
                <w:lang w:val="en-US" w:eastAsia="zh-CN"/>
              </w:rPr>
              <w:t>10</w:t>
            </w:r>
          </w:p>
        </w:tc>
        <w:tc>
          <w:tcPr>
            <w:tcW w:w="34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18"/>
                <w:szCs w:val="18"/>
                <w:u w:val="none"/>
              </w:rPr>
            </w:pPr>
          </w:p>
        </w:tc>
      </w:tr>
      <w:tr>
        <w:tblPrEx>
          <w:tblCellMar>
            <w:top w:w="0" w:type="dxa"/>
            <w:left w:w="108" w:type="dxa"/>
            <w:bottom w:w="0" w:type="dxa"/>
            <w:right w:w="108" w:type="dxa"/>
          </w:tblCellMar>
        </w:tblPrEx>
        <w:trPr>
          <w:trHeight w:val="629" w:hRule="exact"/>
        </w:trPr>
        <w:tc>
          <w:tcPr>
            <w:tcW w:w="1596" w:type="dxa"/>
            <w:tcBorders>
              <w:top w:val="nil"/>
              <w:left w:val="single" w:color="000000" w:sz="4" w:space="0"/>
              <w:bottom w:val="nil"/>
              <w:right w:val="single" w:color="000000" w:sz="4" w:space="0"/>
            </w:tcBorders>
            <w:noWrap/>
            <w:vAlign w:val="center"/>
          </w:tcPr>
          <w:p>
            <w:pPr>
              <w:rPr>
                <w:rFonts w:hint="default" w:ascii="Times New Roman" w:hAnsi="Times New Roman" w:eastAsia="宋体" w:cs="Times New Roman"/>
                <w:i w:val="0"/>
                <w:iCs w:val="0"/>
                <w:color w:val="000000"/>
                <w:sz w:val="22"/>
                <w:szCs w:val="22"/>
                <w:u w:val="none"/>
              </w:rPr>
            </w:pPr>
          </w:p>
        </w:tc>
        <w:tc>
          <w:tcPr>
            <w:tcW w:w="128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195"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社会效益指标</w:t>
            </w:r>
          </w:p>
        </w:tc>
        <w:tc>
          <w:tcPr>
            <w:tcW w:w="47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部门履行职责对社会发展所带来的直接或间接影响。</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 </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18"/>
                <w:szCs w:val="18"/>
                <w:u w:val="none"/>
                <w:lang w:val="en-US" w:eastAsia="zh-CN"/>
              </w:rPr>
            </w:pPr>
            <w:r>
              <w:rPr>
                <w:rFonts w:hint="eastAsia" w:ascii="Times New Roman" w:hAnsi="Times New Roman" w:cs="Times New Roman"/>
                <w:i w:val="0"/>
                <w:iCs w:val="0"/>
                <w:color w:val="000000"/>
                <w:sz w:val="18"/>
                <w:szCs w:val="18"/>
                <w:u w:val="none"/>
                <w:lang w:val="en-US" w:eastAsia="zh-CN"/>
              </w:rPr>
              <w:t>10</w:t>
            </w:r>
          </w:p>
        </w:tc>
        <w:tc>
          <w:tcPr>
            <w:tcW w:w="34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18"/>
                <w:szCs w:val="18"/>
                <w:u w:val="none"/>
              </w:rPr>
            </w:pPr>
          </w:p>
        </w:tc>
      </w:tr>
      <w:tr>
        <w:tblPrEx>
          <w:tblCellMar>
            <w:top w:w="0" w:type="dxa"/>
            <w:left w:w="108" w:type="dxa"/>
            <w:bottom w:w="0" w:type="dxa"/>
            <w:right w:w="108" w:type="dxa"/>
          </w:tblCellMar>
        </w:tblPrEx>
        <w:trPr>
          <w:trHeight w:val="629" w:hRule="exact"/>
        </w:trPr>
        <w:tc>
          <w:tcPr>
            <w:tcW w:w="1596" w:type="dxa"/>
            <w:tcBorders>
              <w:top w:val="nil"/>
              <w:left w:val="single" w:color="000000" w:sz="4" w:space="0"/>
              <w:bottom w:val="nil"/>
              <w:right w:val="single" w:color="000000" w:sz="4" w:space="0"/>
            </w:tcBorders>
            <w:noWrap/>
            <w:vAlign w:val="center"/>
          </w:tcPr>
          <w:p>
            <w:pPr>
              <w:rPr>
                <w:rFonts w:hint="default" w:ascii="Times New Roman" w:hAnsi="Times New Roman" w:eastAsia="宋体" w:cs="Times New Roman"/>
                <w:i w:val="0"/>
                <w:iCs w:val="0"/>
                <w:color w:val="000000"/>
                <w:sz w:val="22"/>
                <w:szCs w:val="22"/>
                <w:u w:val="none"/>
              </w:rPr>
            </w:pPr>
          </w:p>
        </w:tc>
        <w:tc>
          <w:tcPr>
            <w:tcW w:w="128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195"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生态效益指标</w:t>
            </w:r>
          </w:p>
        </w:tc>
        <w:tc>
          <w:tcPr>
            <w:tcW w:w="47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部门履行职责对生态环境所带来的直接或间接影响。</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 </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18"/>
                <w:szCs w:val="18"/>
                <w:u w:val="none"/>
                <w:lang w:val="en-US" w:eastAsia="zh-CN"/>
              </w:rPr>
            </w:pPr>
            <w:r>
              <w:rPr>
                <w:rFonts w:hint="eastAsia" w:ascii="Times New Roman" w:hAnsi="Times New Roman" w:cs="Times New Roman"/>
                <w:i w:val="0"/>
                <w:iCs w:val="0"/>
                <w:color w:val="000000"/>
                <w:sz w:val="18"/>
                <w:szCs w:val="18"/>
                <w:u w:val="none"/>
                <w:lang w:val="en-US" w:eastAsia="zh-CN"/>
              </w:rPr>
              <w:t>10</w:t>
            </w:r>
          </w:p>
        </w:tc>
        <w:tc>
          <w:tcPr>
            <w:tcW w:w="34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18"/>
                <w:szCs w:val="18"/>
                <w:u w:val="none"/>
              </w:rPr>
            </w:pPr>
          </w:p>
        </w:tc>
      </w:tr>
      <w:tr>
        <w:tblPrEx>
          <w:tblCellMar>
            <w:top w:w="0" w:type="dxa"/>
            <w:left w:w="108" w:type="dxa"/>
            <w:bottom w:w="0" w:type="dxa"/>
            <w:right w:w="108" w:type="dxa"/>
          </w:tblCellMar>
        </w:tblPrEx>
        <w:trPr>
          <w:trHeight w:val="629" w:hRule="exact"/>
        </w:trPr>
        <w:tc>
          <w:tcPr>
            <w:tcW w:w="1596"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28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195" w:type="dxa"/>
            <w:vMerge w:val="continue"/>
            <w:tcBorders>
              <w:top w:val="single" w:color="000000" w:sz="4" w:space="0"/>
              <w:left w:val="single" w:color="000000" w:sz="4" w:space="0"/>
              <w:bottom w:val="nil"/>
              <w:right w:val="single" w:color="000000" w:sz="4" w:space="0"/>
            </w:tcBorders>
            <w:noWrap w:val="0"/>
            <w:vAlign w:val="center"/>
          </w:tcPr>
          <w:p>
            <w:pPr>
              <w:jc w:val="center"/>
              <w:rPr>
                <w:rFonts w:hint="default" w:ascii="Times New Roman" w:hAnsi="Times New Roman" w:eastAsia="宋体" w:cs="Times New Roman"/>
                <w:b/>
                <w:bCs/>
                <w:i w:val="0"/>
                <w:iCs w:val="0"/>
                <w:color w:val="000000"/>
                <w:sz w:val="18"/>
                <w:szCs w:val="18"/>
                <w:u w:val="none"/>
              </w:rPr>
            </w:pPr>
          </w:p>
        </w:tc>
        <w:tc>
          <w:tcPr>
            <w:tcW w:w="1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社会公众或服务对象满意度</w:t>
            </w:r>
          </w:p>
        </w:tc>
        <w:tc>
          <w:tcPr>
            <w:tcW w:w="47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社会公众或部门的服务对象对部门履职效果的满意程度。</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 </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18"/>
                <w:szCs w:val="18"/>
                <w:u w:val="none"/>
                <w:lang w:val="en-US" w:eastAsia="zh-CN"/>
              </w:rPr>
            </w:pPr>
            <w:r>
              <w:rPr>
                <w:rFonts w:hint="eastAsia" w:ascii="Times New Roman" w:hAnsi="Times New Roman" w:cs="Times New Roman"/>
                <w:i w:val="0"/>
                <w:iCs w:val="0"/>
                <w:color w:val="000000"/>
                <w:sz w:val="18"/>
                <w:szCs w:val="18"/>
                <w:u w:val="none"/>
                <w:lang w:val="en-US" w:eastAsia="zh-CN"/>
              </w:rPr>
              <w:t>10</w:t>
            </w:r>
          </w:p>
        </w:tc>
        <w:tc>
          <w:tcPr>
            <w:tcW w:w="3414"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iCs w:val="0"/>
                <w:color w:val="000000"/>
                <w:sz w:val="18"/>
                <w:szCs w:val="18"/>
                <w:u w:val="none"/>
              </w:rPr>
            </w:pPr>
          </w:p>
        </w:tc>
      </w:tr>
      <w:tr>
        <w:tblPrEx>
          <w:tblCellMar>
            <w:top w:w="0" w:type="dxa"/>
            <w:left w:w="108" w:type="dxa"/>
            <w:bottom w:w="0" w:type="dxa"/>
            <w:right w:w="108" w:type="dxa"/>
          </w:tblCellMar>
        </w:tblPrEx>
        <w:trPr>
          <w:trHeight w:val="420" w:hRule="atLeast"/>
        </w:trPr>
        <w:tc>
          <w:tcPr>
            <w:tcW w:w="1051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总分</w:t>
            </w:r>
          </w:p>
        </w:tc>
        <w:tc>
          <w:tcPr>
            <w:tcW w:w="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18"/>
                <w:szCs w:val="18"/>
                <w:u w:val="none"/>
                <w:lang w:val="en-US" w:eastAsia="zh-CN"/>
              </w:rPr>
            </w:pPr>
            <w:r>
              <w:rPr>
                <w:rFonts w:hint="eastAsia" w:ascii="Times New Roman" w:hAnsi="Times New Roman" w:cs="Times New Roman"/>
                <w:i w:val="0"/>
                <w:iCs w:val="0"/>
                <w:color w:val="000000"/>
                <w:sz w:val="18"/>
                <w:szCs w:val="18"/>
                <w:u w:val="none"/>
                <w:lang w:val="en-US" w:eastAsia="zh-CN"/>
              </w:rPr>
              <w:t>92</w:t>
            </w:r>
          </w:p>
        </w:tc>
        <w:tc>
          <w:tcPr>
            <w:tcW w:w="341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iCs w:val="0"/>
                <w:color w:val="000000"/>
                <w:sz w:val="18"/>
                <w:szCs w:val="18"/>
                <w:u w:val="none"/>
              </w:rPr>
            </w:pPr>
          </w:p>
        </w:tc>
      </w:tr>
      <w:tr>
        <w:tblPrEx>
          <w:tblCellMar>
            <w:top w:w="0" w:type="dxa"/>
            <w:left w:w="108" w:type="dxa"/>
            <w:bottom w:w="0" w:type="dxa"/>
            <w:right w:w="108" w:type="dxa"/>
          </w:tblCellMar>
        </w:tblPrEx>
        <w:trPr>
          <w:trHeight w:val="288" w:hRule="atLeast"/>
        </w:trPr>
        <w:tc>
          <w:tcPr>
            <w:tcW w:w="15204" w:type="dxa"/>
            <w:gridSpan w:val="9"/>
            <w:tcBorders>
              <w:top w:val="nil"/>
              <w:left w:val="nil"/>
              <w:bottom w:val="nil"/>
              <w:right w:val="nil"/>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color w:val="000000"/>
                <w:sz w:val="18"/>
                <w:szCs w:val="18"/>
                <w:u w:val="none"/>
                <w:lang w:val="en-US" w:eastAsia="zh-CN" w:bidi="ar"/>
              </w:rPr>
              <w:t>填表人：                                      填报日期：       年    月    日                 联系电话：                       单位负责人签字：</w:t>
            </w:r>
          </w:p>
        </w:tc>
      </w:tr>
    </w:tbl>
    <w:p/>
    <w:p>
      <w:pPr>
        <w:outlineLvl w:val="9"/>
        <w:rPr>
          <w:rFonts w:hint="eastAsia" w:ascii="仿宋_GB2312" w:hAnsi="黑体" w:eastAsia="仿宋_GB2312" w:cs="黑体"/>
          <w:sz w:val="28"/>
          <w:szCs w:val="28"/>
        </w:rPr>
      </w:pPr>
    </w:p>
    <w:p>
      <w:pPr>
        <w:outlineLvl w:val="9"/>
        <w:rPr>
          <w:rFonts w:hint="eastAsia" w:ascii="仿宋_GB2312" w:hAnsi="黑体" w:eastAsia="仿宋_GB2312" w:cs="黑体"/>
          <w:sz w:val="28"/>
          <w:szCs w:val="28"/>
        </w:rPr>
      </w:pPr>
    </w:p>
    <w:p>
      <w:pPr>
        <w:outlineLvl w:val="9"/>
        <w:rPr>
          <w:rFonts w:hint="eastAsia" w:ascii="仿宋_GB2312" w:hAnsi="黑体" w:eastAsia="仿宋_GB2312" w:cs="黑体"/>
          <w:sz w:val="28"/>
          <w:szCs w:val="28"/>
        </w:rPr>
      </w:pPr>
    </w:p>
    <w:p>
      <w:pPr>
        <w:jc w:val="left"/>
        <w:rPr>
          <w:rFonts w:cs="黑体" w:asciiTheme="minorEastAsia" w:hAnsiTheme="minorEastAsia"/>
          <w:color w:val="000000"/>
          <w:kern w:val="0"/>
          <w:sz w:val="32"/>
          <w:szCs w:val="32"/>
        </w:rPr>
      </w:pPr>
    </w:p>
    <w:sectPr>
      <w:footerReference r:id="rId6" w:type="default"/>
      <w:pgSz w:w="16838" w:h="11906" w:orient="landscape"/>
      <w:pgMar w:top="720" w:right="720" w:bottom="720" w:left="72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jc w:val="center"/>
      <w:rPr>
        <w:rStyle w:val="13"/>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17</w:t>
                    </w:r>
                    <w:r>
                      <w:fldChar w:fldCharType="end"/>
                    </w:r>
                  </w:p>
                </w:txbxContent>
              </v:textbox>
            </v:shape>
          </w:pict>
        </mc:Fallback>
      </mc:AlternateContent>
    </w:r>
  </w:p>
  <w:p>
    <w:pPr>
      <w:pStyle w:val="6"/>
      <w:ind w:right="360"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80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159973"/>
    <w:multiLevelType w:val="singleLevel"/>
    <w:tmpl w:val="C4159973"/>
    <w:lvl w:ilvl="0" w:tentative="0">
      <w:start w:val="2"/>
      <w:numFmt w:val="chineseCounting"/>
      <w:suff w:val="space"/>
      <w:lvlText w:val="第%1部分"/>
      <w:lvlJc w:val="left"/>
      <w:pPr>
        <w:ind w:left="3360"/>
      </w:pPr>
      <w:rPr>
        <w:rFonts w:hint="eastAsia" w:ascii="方正小标宋简体" w:hAnsi="方正小标宋简体" w:eastAsia="方正小标宋简体" w:cs="方正小标宋简体"/>
        <w:sz w:val="52"/>
        <w:szCs w:val="52"/>
      </w:rPr>
    </w:lvl>
  </w:abstractNum>
  <w:abstractNum w:abstractNumId="1">
    <w:nsid w:val="1682CEB3"/>
    <w:multiLevelType w:val="singleLevel"/>
    <w:tmpl w:val="1682CEB3"/>
    <w:lvl w:ilvl="0" w:tentative="0">
      <w:start w:val="7"/>
      <w:numFmt w:val="chineseCounting"/>
      <w:suff w:val="nothing"/>
      <w:lvlText w:val="%1、"/>
      <w:lvlJc w:val="left"/>
      <w:rPr>
        <w:rFonts w:hint="eastAsia"/>
      </w:rPr>
    </w:lvl>
  </w:abstractNum>
  <w:abstractNum w:abstractNumId="2">
    <w:nsid w:val="2EBCCBBD"/>
    <w:multiLevelType w:val="singleLevel"/>
    <w:tmpl w:val="2EBCCBBD"/>
    <w:lvl w:ilvl="0" w:tentative="0">
      <w:start w:val="1"/>
      <w:numFmt w:val="chineseCounting"/>
      <w:suff w:val="nothing"/>
      <w:lvlText w:val="（%1）"/>
      <w:lvlJc w:val="left"/>
      <w:rPr>
        <w:rFonts w:hint="eastAsia"/>
      </w:rPr>
    </w:lvl>
  </w:abstractNum>
  <w:abstractNum w:abstractNumId="3">
    <w:nsid w:val="5BCB3ED3"/>
    <w:multiLevelType w:val="multilevel"/>
    <w:tmpl w:val="5BCB3ED3"/>
    <w:lvl w:ilvl="0" w:tentative="0">
      <w:start w:val="1"/>
      <w:numFmt w:val="japaneseCounting"/>
      <w:lvlText w:val="（%1）"/>
      <w:lvlJc w:val="left"/>
      <w:pPr>
        <w:ind w:left="1720" w:hanging="1080"/>
      </w:pPr>
      <w:rPr>
        <w:rFonts w:hint="default" w:ascii="Times New Roman" w:hAnsi="Times New Roman" w:cs="Times New Roman"/>
      </w:rPr>
    </w:lvl>
    <w:lvl w:ilvl="1" w:tentative="0">
      <w:start w:val="1"/>
      <w:numFmt w:val="lowerLetter"/>
      <w:lvlText w:val="%2)"/>
      <w:lvlJc w:val="left"/>
      <w:pPr>
        <w:ind w:left="1480" w:hanging="420"/>
      </w:pPr>
      <w:rPr>
        <w:rFonts w:hint="default" w:ascii="Times New Roman" w:hAnsi="Times New Roman" w:cs="Times New Roman"/>
      </w:rPr>
    </w:lvl>
    <w:lvl w:ilvl="2" w:tentative="0">
      <w:start w:val="1"/>
      <w:numFmt w:val="lowerRoman"/>
      <w:lvlText w:val="%3."/>
      <w:lvlJc w:val="right"/>
      <w:pPr>
        <w:ind w:left="1900" w:hanging="420"/>
      </w:pPr>
      <w:rPr>
        <w:rFonts w:hint="default" w:ascii="Times New Roman" w:hAnsi="Times New Roman" w:cs="Times New Roman"/>
      </w:rPr>
    </w:lvl>
    <w:lvl w:ilvl="3" w:tentative="0">
      <w:start w:val="1"/>
      <w:numFmt w:val="decimal"/>
      <w:lvlText w:val="%4."/>
      <w:lvlJc w:val="left"/>
      <w:pPr>
        <w:ind w:left="2320" w:hanging="420"/>
      </w:pPr>
      <w:rPr>
        <w:rFonts w:hint="default" w:ascii="Times New Roman" w:hAnsi="Times New Roman" w:cs="Times New Roman"/>
      </w:rPr>
    </w:lvl>
    <w:lvl w:ilvl="4" w:tentative="0">
      <w:start w:val="1"/>
      <w:numFmt w:val="lowerLetter"/>
      <w:lvlText w:val="%5)"/>
      <w:lvlJc w:val="left"/>
      <w:pPr>
        <w:ind w:left="2740" w:hanging="420"/>
      </w:pPr>
      <w:rPr>
        <w:rFonts w:hint="default" w:ascii="Times New Roman" w:hAnsi="Times New Roman" w:cs="Times New Roman"/>
      </w:rPr>
    </w:lvl>
    <w:lvl w:ilvl="5" w:tentative="0">
      <w:start w:val="1"/>
      <w:numFmt w:val="lowerRoman"/>
      <w:lvlText w:val="%6."/>
      <w:lvlJc w:val="right"/>
      <w:pPr>
        <w:ind w:left="3160" w:hanging="420"/>
      </w:pPr>
      <w:rPr>
        <w:rFonts w:hint="default" w:ascii="Times New Roman" w:hAnsi="Times New Roman" w:cs="Times New Roman"/>
      </w:rPr>
    </w:lvl>
    <w:lvl w:ilvl="6" w:tentative="0">
      <w:start w:val="1"/>
      <w:numFmt w:val="decimal"/>
      <w:lvlText w:val="%7."/>
      <w:lvlJc w:val="left"/>
      <w:pPr>
        <w:ind w:left="3580" w:hanging="420"/>
      </w:pPr>
      <w:rPr>
        <w:rFonts w:hint="default" w:ascii="Times New Roman" w:hAnsi="Times New Roman" w:cs="Times New Roman"/>
      </w:rPr>
    </w:lvl>
    <w:lvl w:ilvl="7" w:tentative="0">
      <w:start w:val="1"/>
      <w:numFmt w:val="lowerLetter"/>
      <w:lvlText w:val="%8)"/>
      <w:lvlJc w:val="left"/>
      <w:pPr>
        <w:ind w:left="4000" w:hanging="420"/>
      </w:pPr>
      <w:rPr>
        <w:rFonts w:hint="default" w:ascii="Times New Roman" w:hAnsi="Times New Roman" w:cs="Times New Roman"/>
      </w:rPr>
    </w:lvl>
    <w:lvl w:ilvl="8" w:tentative="0">
      <w:start w:val="1"/>
      <w:numFmt w:val="lowerRoman"/>
      <w:lvlText w:val="%9."/>
      <w:lvlJc w:val="right"/>
      <w:pPr>
        <w:ind w:left="4420" w:hanging="420"/>
      </w:pPr>
      <w:rPr>
        <w:rFonts w:hint="default" w:ascii="Times New Roman" w:hAnsi="Times New Roman" w:cs="Times New Roman"/>
      </w:rPr>
    </w:lvl>
  </w:abstractNum>
  <w:abstractNum w:abstractNumId="4">
    <w:nsid w:val="7CC01410"/>
    <w:multiLevelType w:val="multilevel"/>
    <w:tmpl w:val="7CC01410"/>
    <w:lvl w:ilvl="0" w:tentative="0">
      <w:start w:val="1"/>
      <w:numFmt w:val="japaneseCounting"/>
      <w:lvlText w:val="%1、"/>
      <w:lvlJc w:val="left"/>
      <w:pPr>
        <w:ind w:left="1360" w:hanging="720"/>
      </w:pPr>
      <w:rPr>
        <w:rFonts w:hint="default" w:ascii="Times New Roman" w:hAnsi="Times New Roman" w:cs="Times New Roman"/>
      </w:rPr>
    </w:lvl>
    <w:lvl w:ilvl="1" w:tentative="0">
      <w:start w:val="1"/>
      <w:numFmt w:val="lowerLetter"/>
      <w:lvlText w:val="%2)"/>
      <w:lvlJc w:val="left"/>
      <w:pPr>
        <w:ind w:left="1480" w:hanging="420"/>
      </w:pPr>
      <w:rPr>
        <w:rFonts w:hint="default" w:ascii="Times New Roman" w:hAnsi="Times New Roman" w:cs="Times New Roman"/>
      </w:rPr>
    </w:lvl>
    <w:lvl w:ilvl="2" w:tentative="0">
      <w:start w:val="1"/>
      <w:numFmt w:val="lowerRoman"/>
      <w:lvlText w:val="%3."/>
      <w:lvlJc w:val="right"/>
      <w:pPr>
        <w:ind w:left="1900" w:hanging="420"/>
      </w:pPr>
      <w:rPr>
        <w:rFonts w:hint="default" w:ascii="Times New Roman" w:hAnsi="Times New Roman" w:cs="Times New Roman"/>
      </w:rPr>
    </w:lvl>
    <w:lvl w:ilvl="3" w:tentative="0">
      <w:start w:val="1"/>
      <w:numFmt w:val="decimal"/>
      <w:lvlText w:val="%4."/>
      <w:lvlJc w:val="left"/>
      <w:pPr>
        <w:ind w:left="2320" w:hanging="420"/>
      </w:pPr>
      <w:rPr>
        <w:rFonts w:hint="default" w:ascii="Times New Roman" w:hAnsi="Times New Roman" w:cs="Times New Roman"/>
      </w:rPr>
    </w:lvl>
    <w:lvl w:ilvl="4" w:tentative="0">
      <w:start w:val="1"/>
      <w:numFmt w:val="lowerLetter"/>
      <w:lvlText w:val="%5)"/>
      <w:lvlJc w:val="left"/>
      <w:pPr>
        <w:ind w:left="2740" w:hanging="420"/>
      </w:pPr>
      <w:rPr>
        <w:rFonts w:hint="default" w:ascii="Times New Roman" w:hAnsi="Times New Roman" w:cs="Times New Roman"/>
      </w:rPr>
    </w:lvl>
    <w:lvl w:ilvl="5" w:tentative="0">
      <w:start w:val="1"/>
      <w:numFmt w:val="lowerRoman"/>
      <w:lvlText w:val="%6."/>
      <w:lvlJc w:val="right"/>
      <w:pPr>
        <w:ind w:left="3160" w:hanging="420"/>
      </w:pPr>
      <w:rPr>
        <w:rFonts w:hint="default" w:ascii="Times New Roman" w:hAnsi="Times New Roman" w:cs="Times New Roman"/>
      </w:rPr>
    </w:lvl>
    <w:lvl w:ilvl="6" w:tentative="0">
      <w:start w:val="1"/>
      <w:numFmt w:val="decimal"/>
      <w:lvlText w:val="%7."/>
      <w:lvlJc w:val="left"/>
      <w:pPr>
        <w:ind w:left="3580" w:hanging="420"/>
      </w:pPr>
      <w:rPr>
        <w:rFonts w:hint="default" w:ascii="Times New Roman" w:hAnsi="Times New Roman" w:cs="Times New Roman"/>
      </w:rPr>
    </w:lvl>
    <w:lvl w:ilvl="7" w:tentative="0">
      <w:start w:val="1"/>
      <w:numFmt w:val="lowerLetter"/>
      <w:lvlText w:val="%8)"/>
      <w:lvlJc w:val="left"/>
      <w:pPr>
        <w:ind w:left="4000" w:hanging="420"/>
      </w:pPr>
      <w:rPr>
        <w:rFonts w:hint="default" w:ascii="Times New Roman" w:hAnsi="Times New Roman" w:cs="Times New Roman"/>
      </w:rPr>
    </w:lvl>
    <w:lvl w:ilvl="8" w:tentative="0">
      <w:start w:val="1"/>
      <w:numFmt w:val="lowerRoman"/>
      <w:lvlText w:val="%9."/>
      <w:lvlJc w:val="right"/>
      <w:pPr>
        <w:ind w:left="4420" w:hanging="420"/>
      </w:pPr>
      <w:rPr>
        <w:rFonts w:hint="default" w:ascii="Times New Roman" w:hAnsi="Times New Roman" w:cs="Times New Roman"/>
      </w:rPr>
    </w:lvl>
  </w:abstractNum>
  <w:abstractNum w:abstractNumId="5">
    <w:nsid w:val="7F8736DA"/>
    <w:multiLevelType w:val="multilevel"/>
    <w:tmpl w:val="7F8736DA"/>
    <w:lvl w:ilvl="0" w:tentative="0">
      <w:start w:val="7"/>
      <w:numFmt w:val="japaneseCounting"/>
      <w:lvlText w:val="%1、"/>
      <w:lvlJc w:val="left"/>
      <w:pPr>
        <w:ind w:left="1360" w:hanging="720"/>
      </w:pPr>
      <w:rPr>
        <w:rFonts w:hint="default" w:ascii="Times New Roman" w:hAnsi="Times New Roman" w:cs="Times New Roman"/>
      </w:rPr>
    </w:lvl>
    <w:lvl w:ilvl="1" w:tentative="0">
      <w:start w:val="1"/>
      <w:numFmt w:val="lowerLetter"/>
      <w:lvlText w:val="%2)"/>
      <w:lvlJc w:val="left"/>
      <w:pPr>
        <w:ind w:left="1480" w:hanging="420"/>
      </w:pPr>
      <w:rPr>
        <w:rFonts w:hint="default" w:ascii="Times New Roman" w:hAnsi="Times New Roman" w:cs="Times New Roman"/>
      </w:rPr>
    </w:lvl>
    <w:lvl w:ilvl="2" w:tentative="0">
      <w:start w:val="1"/>
      <w:numFmt w:val="lowerRoman"/>
      <w:lvlText w:val="%3."/>
      <w:lvlJc w:val="right"/>
      <w:pPr>
        <w:ind w:left="1900" w:hanging="420"/>
      </w:pPr>
      <w:rPr>
        <w:rFonts w:hint="default" w:ascii="Times New Roman" w:hAnsi="Times New Roman" w:cs="Times New Roman"/>
      </w:rPr>
    </w:lvl>
    <w:lvl w:ilvl="3" w:tentative="0">
      <w:start w:val="1"/>
      <w:numFmt w:val="decimal"/>
      <w:lvlText w:val="%4."/>
      <w:lvlJc w:val="left"/>
      <w:pPr>
        <w:ind w:left="2320" w:hanging="420"/>
      </w:pPr>
      <w:rPr>
        <w:rFonts w:hint="default" w:ascii="Times New Roman" w:hAnsi="Times New Roman" w:cs="Times New Roman"/>
      </w:rPr>
    </w:lvl>
    <w:lvl w:ilvl="4" w:tentative="0">
      <w:start w:val="1"/>
      <w:numFmt w:val="lowerLetter"/>
      <w:lvlText w:val="%5)"/>
      <w:lvlJc w:val="left"/>
      <w:pPr>
        <w:ind w:left="2740" w:hanging="420"/>
      </w:pPr>
      <w:rPr>
        <w:rFonts w:hint="default" w:ascii="Times New Roman" w:hAnsi="Times New Roman" w:cs="Times New Roman"/>
      </w:rPr>
    </w:lvl>
    <w:lvl w:ilvl="5" w:tentative="0">
      <w:start w:val="1"/>
      <w:numFmt w:val="lowerRoman"/>
      <w:lvlText w:val="%6."/>
      <w:lvlJc w:val="right"/>
      <w:pPr>
        <w:ind w:left="3160" w:hanging="420"/>
      </w:pPr>
      <w:rPr>
        <w:rFonts w:hint="default" w:ascii="Times New Roman" w:hAnsi="Times New Roman" w:cs="Times New Roman"/>
      </w:rPr>
    </w:lvl>
    <w:lvl w:ilvl="6" w:tentative="0">
      <w:start w:val="1"/>
      <w:numFmt w:val="decimal"/>
      <w:lvlText w:val="%7."/>
      <w:lvlJc w:val="left"/>
      <w:pPr>
        <w:ind w:left="3580" w:hanging="420"/>
      </w:pPr>
      <w:rPr>
        <w:rFonts w:hint="default" w:ascii="Times New Roman" w:hAnsi="Times New Roman" w:cs="Times New Roman"/>
      </w:rPr>
    </w:lvl>
    <w:lvl w:ilvl="7" w:tentative="0">
      <w:start w:val="1"/>
      <w:numFmt w:val="lowerLetter"/>
      <w:lvlText w:val="%8)"/>
      <w:lvlJc w:val="left"/>
      <w:pPr>
        <w:ind w:left="4000" w:hanging="420"/>
      </w:pPr>
      <w:rPr>
        <w:rFonts w:hint="default" w:ascii="Times New Roman" w:hAnsi="Times New Roman" w:cs="Times New Roman"/>
      </w:rPr>
    </w:lvl>
    <w:lvl w:ilvl="8" w:tentative="0">
      <w:start w:val="1"/>
      <w:numFmt w:val="lowerRoman"/>
      <w:lvlText w:val="%9."/>
      <w:lvlJc w:val="right"/>
      <w:pPr>
        <w:ind w:left="4420" w:hanging="420"/>
      </w:pPr>
      <w:rPr>
        <w:rFonts w:hint="default" w:ascii="Times New Roman" w:hAnsi="Times New Roman" w:cs="Times New Roman"/>
      </w:r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zNTY0MGYwNmUyZGUxODA1YjFlYWI5NWY4ZDFkOTQifQ=="/>
  </w:docVars>
  <w:rsids>
    <w:rsidRoot w:val="004506F9"/>
    <w:rsid w:val="0002229B"/>
    <w:rsid w:val="000273BD"/>
    <w:rsid w:val="000415B7"/>
    <w:rsid w:val="00041E3F"/>
    <w:rsid w:val="00055DAA"/>
    <w:rsid w:val="00061F7B"/>
    <w:rsid w:val="000658A3"/>
    <w:rsid w:val="00072696"/>
    <w:rsid w:val="00074155"/>
    <w:rsid w:val="000A3F69"/>
    <w:rsid w:val="001027BE"/>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7E6"/>
    <w:rsid w:val="003C4FC2"/>
    <w:rsid w:val="00416E61"/>
    <w:rsid w:val="0042790C"/>
    <w:rsid w:val="004506F9"/>
    <w:rsid w:val="004717A2"/>
    <w:rsid w:val="00473DF3"/>
    <w:rsid w:val="00487911"/>
    <w:rsid w:val="00491741"/>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0FF5CD6"/>
    <w:rsid w:val="03277FAD"/>
    <w:rsid w:val="06856768"/>
    <w:rsid w:val="08F3158F"/>
    <w:rsid w:val="0A0863B9"/>
    <w:rsid w:val="0B3B575B"/>
    <w:rsid w:val="0B5511D2"/>
    <w:rsid w:val="0CA00C81"/>
    <w:rsid w:val="0CF90EA0"/>
    <w:rsid w:val="0D271930"/>
    <w:rsid w:val="0E336388"/>
    <w:rsid w:val="0E944A61"/>
    <w:rsid w:val="0F2D7876"/>
    <w:rsid w:val="102B4E0A"/>
    <w:rsid w:val="147D3470"/>
    <w:rsid w:val="169A05B4"/>
    <w:rsid w:val="17EC2BBC"/>
    <w:rsid w:val="18A95778"/>
    <w:rsid w:val="1AD06525"/>
    <w:rsid w:val="1AE75D2C"/>
    <w:rsid w:val="1AF207EA"/>
    <w:rsid w:val="1C5237EF"/>
    <w:rsid w:val="1D73613F"/>
    <w:rsid w:val="1E2C4617"/>
    <w:rsid w:val="20243BE4"/>
    <w:rsid w:val="21567267"/>
    <w:rsid w:val="22A46782"/>
    <w:rsid w:val="22D175E8"/>
    <w:rsid w:val="24F106AD"/>
    <w:rsid w:val="24F11B7B"/>
    <w:rsid w:val="25AE2343"/>
    <w:rsid w:val="25ED4EEF"/>
    <w:rsid w:val="26F35BDE"/>
    <w:rsid w:val="27F63A4A"/>
    <w:rsid w:val="298919D1"/>
    <w:rsid w:val="2B223472"/>
    <w:rsid w:val="2C647545"/>
    <w:rsid w:val="2CBB49CC"/>
    <w:rsid w:val="2DB6244B"/>
    <w:rsid w:val="300D3288"/>
    <w:rsid w:val="307C4F6D"/>
    <w:rsid w:val="310C4D60"/>
    <w:rsid w:val="31256E1C"/>
    <w:rsid w:val="31B563B1"/>
    <w:rsid w:val="3228778C"/>
    <w:rsid w:val="33345CC4"/>
    <w:rsid w:val="34350ADB"/>
    <w:rsid w:val="34ED7252"/>
    <w:rsid w:val="34EF69DB"/>
    <w:rsid w:val="353A7A98"/>
    <w:rsid w:val="375150AA"/>
    <w:rsid w:val="39030CBB"/>
    <w:rsid w:val="392024C0"/>
    <w:rsid w:val="398B5F25"/>
    <w:rsid w:val="3ACF1479"/>
    <w:rsid w:val="3BBA063F"/>
    <w:rsid w:val="3D116E88"/>
    <w:rsid w:val="3D25449A"/>
    <w:rsid w:val="3DEF6107"/>
    <w:rsid w:val="3E72174D"/>
    <w:rsid w:val="3E7F6B8F"/>
    <w:rsid w:val="40381FC6"/>
    <w:rsid w:val="41B35408"/>
    <w:rsid w:val="425C6E11"/>
    <w:rsid w:val="42D11B6C"/>
    <w:rsid w:val="436D7852"/>
    <w:rsid w:val="44EF2AB9"/>
    <w:rsid w:val="453B50F7"/>
    <w:rsid w:val="45DA31C6"/>
    <w:rsid w:val="465D317E"/>
    <w:rsid w:val="489A3BED"/>
    <w:rsid w:val="489D2DFE"/>
    <w:rsid w:val="4933460D"/>
    <w:rsid w:val="49636C6F"/>
    <w:rsid w:val="49BA1C35"/>
    <w:rsid w:val="4A750391"/>
    <w:rsid w:val="4D8825E1"/>
    <w:rsid w:val="4D8F020B"/>
    <w:rsid w:val="4F132F32"/>
    <w:rsid w:val="4F237EEA"/>
    <w:rsid w:val="4F341CB9"/>
    <w:rsid w:val="50027B87"/>
    <w:rsid w:val="50D505B5"/>
    <w:rsid w:val="51370994"/>
    <w:rsid w:val="52280BCD"/>
    <w:rsid w:val="52C446D1"/>
    <w:rsid w:val="53475A6E"/>
    <w:rsid w:val="53D365AB"/>
    <w:rsid w:val="54082949"/>
    <w:rsid w:val="552C198B"/>
    <w:rsid w:val="56106B7B"/>
    <w:rsid w:val="57CA1A9F"/>
    <w:rsid w:val="59316FFE"/>
    <w:rsid w:val="5AAF1A5B"/>
    <w:rsid w:val="5D9811CF"/>
    <w:rsid w:val="5E1E5BAB"/>
    <w:rsid w:val="5E7960E1"/>
    <w:rsid w:val="5F0451B3"/>
    <w:rsid w:val="5F8D46E9"/>
    <w:rsid w:val="61CC3587"/>
    <w:rsid w:val="6353569E"/>
    <w:rsid w:val="63CE21BF"/>
    <w:rsid w:val="63E92CED"/>
    <w:rsid w:val="648E6186"/>
    <w:rsid w:val="64AE479B"/>
    <w:rsid w:val="6501695F"/>
    <w:rsid w:val="65BE2C69"/>
    <w:rsid w:val="660B0E68"/>
    <w:rsid w:val="66610F2B"/>
    <w:rsid w:val="68E22B8F"/>
    <w:rsid w:val="692466DB"/>
    <w:rsid w:val="6A0529DE"/>
    <w:rsid w:val="6A283E71"/>
    <w:rsid w:val="6A414A77"/>
    <w:rsid w:val="6B124827"/>
    <w:rsid w:val="6B9C323E"/>
    <w:rsid w:val="6C9A7610"/>
    <w:rsid w:val="6DD82B90"/>
    <w:rsid w:val="6DE3591F"/>
    <w:rsid w:val="6E6550B6"/>
    <w:rsid w:val="6F444224"/>
    <w:rsid w:val="70CB6A6C"/>
    <w:rsid w:val="75D26A3E"/>
    <w:rsid w:val="76AC1ACF"/>
    <w:rsid w:val="7761468A"/>
    <w:rsid w:val="79537E37"/>
    <w:rsid w:val="79CD61AE"/>
    <w:rsid w:val="7BDB02B2"/>
    <w:rsid w:val="7BF552B0"/>
    <w:rsid w:val="7C452553"/>
    <w:rsid w:val="7D4B74A2"/>
    <w:rsid w:val="7EE27E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9"/>
    <w:pPr>
      <w:keepNext/>
      <w:keepLines/>
      <w:spacing w:before="340" w:after="330" w:line="576" w:lineRule="auto"/>
      <w:outlineLvl w:val="0"/>
    </w:pPr>
    <w:rPr>
      <w:b/>
      <w:bCs/>
      <w:kern w:val="44"/>
      <w:sz w:val="44"/>
      <w:szCs w:val="44"/>
    </w:rPr>
  </w:style>
  <w:style w:type="paragraph" w:styleId="3">
    <w:name w:val="heading 2"/>
    <w:basedOn w:val="1"/>
    <w:next w:val="1"/>
    <w:unhideWhenUsed/>
    <w:qFormat/>
    <w:uiPriority w:val="0"/>
    <w:pPr>
      <w:keepNext/>
      <w:keepLines/>
      <w:spacing w:before="260" w:after="260" w:line="416" w:lineRule="atLeast"/>
      <w:outlineLvl w:val="1"/>
    </w:pPr>
    <w:rPr>
      <w:rFonts w:asciiTheme="majorHAnsi" w:hAnsiTheme="majorHAnsi" w:eastAsiaTheme="majorEastAsia" w:cstheme="majorBidi"/>
      <w:b/>
      <w:bCs/>
      <w:sz w:val="32"/>
      <w:szCs w:val="32"/>
    </w:rPr>
  </w:style>
  <w:style w:type="paragraph" w:styleId="4">
    <w:name w:val="heading 3"/>
    <w:basedOn w:val="1"/>
    <w:next w:val="1"/>
    <w:unhideWhenUsed/>
    <w:qFormat/>
    <w:uiPriority w:val="0"/>
    <w:pPr>
      <w:keepNext/>
      <w:keepLines/>
      <w:spacing w:before="260" w:after="260" w:line="416" w:lineRule="atLeast"/>
      <w:outlineLvl w:val="2"/>
    </w:pPr>
    <w:rPr>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9"/>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semiHidden/>
    <w:unhideWhenUsed/>
    <w:qFormat/>
    <w:uiPriority w:val="39"/>
  </w:style>
  <w:style w:type="paragraph" w:styleId="9">
    <w:name w:val="toc 2"/>
    <w:basedOn w:val="1"/>
    <w:next w:val="1"/>
    <w:unhideWhenUsed/>
    <w:qFormat/>
    <w:uiPriority w:val="39"/>
    <w:pPr>
      <w:widowControl/>
      <w:tabs>
        <w:tab w:val="right" w:leader="dot" w:pos="8296"/>
      </w:tabs>
      <w:adjustRightInd w:val="0"/>
      <w:snapToGrid w:val="0"/>
      <w:spacing w:after="100" w:line="360" w:lineRule="auto"/>
      <w:ind w:left="221"/>
      <w:jc w:val="left"/>
    </w:pPr>
    <w:rPr>
      <w:rFonts w:ascii="宋体" w:hAnsi="宋体" w:cstheme="minorBidi"/>
      <w:b/>
      <w:kern w:val="0"/>
      <w:sz w:val="32"/>
      <w:szCs w:val="32"/>
    </w:rPr>
  </w:style>
  <w:style w:type="paragraph" w:styleId="10">
    <w:name w:val="Normal (Web)"/>
    <w:basedOn w:val="1"/>
    <w:qFormat/>
    <w:uiPriority w:val="99"/>
    <w:pPr>
      <w:spacing w:before="100" w:beforeAutospacing="1" w:after="100" w:afterAutospacing="1"/>
    </w:pPr>
  </w:style>
  <w:style w:type="character" w:styleId="13">
    <w:name w:val="page number"/>
    <w:basedOn w:val="12"/>
    <w:unhideWhenUsed/>
    <w:qFormat/>
    <w:uiPriority w:val="0"/>
  </w:style>
  <w:style w:type="character" w:styleId="14">
    <w:name w:val="Hyperlink"/>
    <w:basedOn w:val="12"/>
    <w:qFormat/>
    <w:uiPriority w:val="99"/>
    <w:rPr>
      <w:color w:val="585858"/>
      <w:sz w:val="24"/>
      <w:szCs w:val="24"/>
      <w:u w:val="none"/>
      <w:vertAlign w:val="baseline"/>
    </w:rPr>
  </w:style>
  <w:style w:type="character" w:customStyle="1" w:styleId="15">
    <w:name w:val="页眉 Char"/>
    <w:basedOn w:val="12"/>
    <w:link w:val="7"/>
    <w:qFormat/>
    <w:uiPriority w:val="99"/>
    <w:rPr>
      <w:sz w:val="18"/>
      <w:szCs w:val="18"/>
    </w:rPr>
  </w:style>
  <w:style w:type="character" w:customStyle="1" w:styleId="16">
    <w:name w:val="页脚 Char"/>
    <w:basedOn w:val="12"/>
    <w:link w:val="6"/>
    <w:qFormat/>
    <w:uiPriority w:val="99"/>
    <w:rPr>
      <w:sz w:val="18"/>
      <w:szCs w:val="18"/>
    </w:rPr>
  </w:style>
  <w:style w:type="paragraph" w:customStyle="1" w:styleId="17">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8">
    <w:name w:val="List Paragraph"/>
    <w:basedOn w:val="1"/>
    <w:qFormat/>
    <w:uiPriority w:val="34"/>
    <w:pPr>
      <w:ind w:firstLine="420" w:firstLineChars="200"/>
    </w:pPr>
  </w:style>
  <w:style w:type="character" w:customStyle="1" w:styleId="19">
    <w:name w:val="批注框文本 Char"/>
    <w:basedOn w:val="12"/>
    <w:link w:val="5"/>
    <w:semiHidden/>
    <w:qFormat/>
    <w:uiPriority w:val="99"/>
    <w:rPr>
      <w:sz w:val="18"/>
      <w:szCs w:val="18"/>
    </w:rPr>
  </w:style>
  <w:style w:type="paragraph" w:customStyle="1" w:styleId="20">
    <w:name w:val="_Style 3"/>
    <w:basedOn w:val="1"/>
    <w:qFormat/>
    <w:uiPriority w:val="99"/>
    <w:pPr>
      <w:ind w:firstLine="420" w:firstLineChars="200"/>
    </w:pPr>
    <w:rPr>
      <w:rFonts w:ascii="Calibri" w:hAnsi="Calibri"/>
      <w:szCs w:val="22"/>
    </w:rPr>
  </w:style>
  <w:style w:type="character" w:customStyle="1" w:styleId="21">
    <w:name w:val="font31"/>
    <w:basedOn w:val="12"/>
    <w:qFormat/>
    <w:uiPriority w:val="0"/>
    <w:rPr>
      <w:rFonts w:hint="default" w:ascii="Times New Roman" w:hAnsi="Times New Roman" w:cs="Times New Roman"/>
      <w:color w:val="000000"/>
      <w:sz w:val="21"/>
      <w:szCs w:val="21"/>
      <w:u w:val="none"/>
    </w:rPr>
  </w:style>
  <w:style w:type="character" w:customStyle="1" w:styleId="22">
    <w:name w:val="font21"/>
    <w:basedOn w:val="12"/>
    <w:qFormat/>
    <w:uiPriority w:val="0"/>
    <w:rPr>
      <w:rFonts w:hint="eastAsia" w:ascii="宋体" w:hAnsi="宋体" w:eastAsia="宋体" w:cs="宋体"/>
      <w:color w:val="000000"/>
      <w:sz w:val="21"/>
      <w:szCs w:val="21"/>
      <w:u w:val="none"/>
    </w:rPr>
  </w:style>
  <w:style w:type="character" w:customStyle="1" w:styleId="23">
    <w:name w:val="font11"/>
    <w:basedOn w:val="12"/>
    <w:qFormat/>
    <w:uiPriority w:val="0"/>
    <w:rPr>
      <w:rFonts w:hint="default" w:ascii="Times New Roman" w:hAnsi="Times New Roman" w:cs="Times New Roman"/>
      <w:color w:val="000000"/>
      <w:sz w:val="21"/>
      <w:szCs w:val="21"/>
      <w:u w:val="none"/>
    </w:rPr>
  </w:style>
  <w:style w:type="character" w:customStyle="1" w:styleId="24">
    <w:name w:val="font41"/>
    <w:basedOn w:val="12"/>
    <w:qFormat/>
    <w:uiPriority w:val="0"/>
    <w:rPr>
      <w:rFonts w:hint="eastAsia" w:ascii="宋体" w:hAnsi="宋体" w:eastAsia="宋体" w:cs="宋体"/>
      <w:color w:val="000000"/>
      <w:sz w:val="21"/>
      <w:szCs w:val="21"/>
      <w:u w:val="none"/>
    </w:rPr>
  </w:style>
  <w:style w:type="character" w:customStyle="1" w:styleId="25">
    <w:name w:val="font91"/>
    <w:basedOn w:val="12"/>
    <w:qFormat/>
    <w:uiPriority w:val="0"/>
    <w:rPr>
      <w:rFonts w:hint="default" w:ascii="Times New Roman" w:hAnsi="Times New Roman" w:cs="Times New Roman"/>
      <w:color w:val="000000"/>
      <w:sz w:val="18"/>
      <w:szCs w:val="18"/>
      <w:u w:val="none"/>
    </w:rPr>
  </w:style>
  <w:style w:type="character" w:customStyle="1" w:styleId="26">
    <w:name w:val="font51"/>
    <w:basedOn w:val="12"/>
    <w:qFormat/>
    <w:uiPriority w:val="0"/>
    <w:rPr>
      <w:rFonts w:hint="eastAsia" w:ascii="宋体" w:hAnsi="宋体" w:eastAsia="宋体" w:cs="宋体"/>
      <w:color w:val="000000"/>
      <w:sz w:val="18"/>
      <w:szCs w:val="18"/>
      <w:u w:val="none"/>
    </w:rPr>
  </w:style>
  <w:style w:type="paragraph" w:customStyle="1" w:styleId="27">
    <w:name w:val="WPSOffice手动目录 1"/>
    <w:qFormat/>
    <w:uiPriority w:val="0"/>
    <w:pPr>
      <w:ind w:leftChars="0"/>
    </w:pPr>
    <w:rPr>
      <w:rFonts w:ascii="Times New Roman" w:hAnsi="Times New Roman" w:eastAsia="宋体" w:cs="Times New Roman"/>
      <w:sz w:val="20"/>
      <w:szCs w:val="20"/>
    </w:rPr>
  </w:style>
  <w:style w:type="paragraph" w:customStyle="1" w:styleId="2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9AD695-5494-44B7-BD4E-A342C0530F8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44</Pages>
  <Words>13471</Words>
  <Characters>16204</Characters>
  <Lines>61</Lines>
  <Paragraphs>17</Paragraphs>
  <TotalTime>6</TotalTime>
  <ScaleCrop>false</ScaleCrop>
  <LinksUpToDate>false</LinksUpToDate>
  <CharactersWithSpaces>17619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user</cp:lastModifiedBy>
  <cp:lastPrinted>2021-08-05T08:54:00Z</cp:lastPrinted>
  <dcterms:modified xsi:type="dcterms:W3CDTF">2023-09-26T02:30:32Z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6B70C4FD1354469DAFCFCD645127F556_13</vt:lpwstr>
  </property>
</Properties>
</file>